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883" w:rsidRDefault="008D4883" w:rsidP="008D488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ПОСТАНОВЛЕНИЯ </w:t>
      </w:r>
    </w:p>
    <w:p w:rsidR="007E4962" w:rsidRDefault="007E4962" w:rsidP="008D488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C142C" w:rsidRPr="005C142C" w:rsidRDefault="005C142C" w:rsidP="007E49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42C">
        <w:rPr>
          <w:rFonts w:ascii="Times New Roman" w:hAnsi="Times New Roman" w:cs="Times New Roman"/>
          <w:b/>
          <w:sz w:val="28"/>
          <w:szCs w:val="28"/>
        </w:rPr>
        <w:t xml:space="preserve">АДМИНИСТРАЦИЯ ГОРОДСКОГО ОКРУГА ШАТУРА МОСКОВСКОЙ ОБЛАСТИ </w:t>
      </w:r>
    </w:p>
    <w:p w:rsidR="005C142C" w:rsidRDefault="005C142C" w:rsidP="007E49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142C" w:rsidRPr="005C142C" w:rsidRDefault="005C142C" w:rsidP="007E49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42C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C142C" w:rsidRDefault="005C142C" w:rsidP="005C142C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142C" w:rsidRDefault="005C142C" w:rsidP="007E49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142C" w:rsidRDefault="005C142C" w:rsidP="007E49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142C" w:rsidRDefault="005C142C" w:rsidP="005C1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</w:t>
      </w:r>
      <w:r w:rsidR="005C665B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___№_______</w:t>
      </w:r>
    </w:p>
    <w:p w:rsidR="005C142C" w:rsidRDefault="005C142C" w:rsidP="005C1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42C" w:rsidRDefault="005C142C" w:rsidP="005C1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42C" w:rsidRDefault="005C142C" w:rsidP="00001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883" w:rsidRPr="007E4962" w:rsidRDefault="008D4883" w:rsidP="00001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4962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BF6AE7">
        <w:rPr>
          <w:rFonts w:ascii="Times New Roman" w:hAnsi="Times New Roman" w:cs="Times New Roman"/>
          <w:sz w:val="28"/>
          <w:szCs w:val="28"/>
        </w:rPr>
        <w:t>Т</w:t>
      </w:r>
      <w:r w:rsidRPr="007E4962">
        <w:rPr>
          <w:rFonts w:ascii="Times New Roman" w:hAnsi="Times New Roman" w:cs="Times New Roman"/>
          <w:sz w:val="28"/>
          <w:szCs w:val="28"/>
        </w:rPr>
        <w:t>ребований к архитектурно-дизайнерскому</w:t>
      </w:r>
    </w:p>
    <w:p w:rsidR="008D4883" w:rsidRPr="007E4962" w:rsidRDefault="008D4883" w:rsidP="00001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4962">
        <w:rPr>
          <w:rFonts w:ascii="Times New Roman" w:hAnsi="Times New Roman" w:cs="Times New Roman"/>
          <w:sz w:val="28"/>
          <w:szCs w:val="28"/>
        </w:rPr>
        <w:t>решению нестационарных торговых объектов, расположенных</w:t>
      </w:r>
    </w:p>
    <w:p w:rsidR="008D4883" w:rsidRPr="007E4962" w:rsidRDefault="008D4883" w:rsidP="00001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4962">
        <w:rPr>
          <w:rFonts w:ascii="Times New Roman" w:hAnsi="Times New Roman" w:cs="Times New Roman"/>
          <w:sz w:val="28"/>
          <w:szCs w:val="28"/>
        </w:rPr>
        <w:t>на территории Городского округа Шатура Московской области</w:t>
      </w:r>
    </w:p>
    <w:p w:rsidR="008D4883" w:rsidRPr="007E4962" w:rsidRDefault="008D4883" w:rsidP="00001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4883" w:rsidRPr="00C14004" w:rsidRDefault="008D4883" w:rsidP="00001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Федеральным </w:t>
      </w:r>
      <w:hyperlink r:id="rId4" w:history="1">
        <w:r w:rsidRPr="008D48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законом</w:t>
        </w:r>
      </w:hyperlink>
      <w:r w:rsidR="00674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06.10.2003 № 131-ФЗ «</w:t>
      </w: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r w:rsidR="00701B2E">
        <w:rPr>
          <w:rFonts w:ascii="Times New Roman" w:hAnsi="Times New Roman" w:cs="Times New Roman"/>
          <w:color w:val="000000" w:themeColor="text1"/>
          <w:sz w:val="28"/>
          <w:szCs w:val="28"/>
        </w:rPr>
        <w:t> о</w:t>
      </w: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>бщих принципах организации местного самоуп</w:t>
      </w:r>
      <w:r w:rsidR="00674746">
        <w:rPr>
          <w:rFonts w:ascii="Times New Roman" w:hAnsi="Times New Roman" w:cs="Times New Roman"/>
          <w:color w:val="000000" w:themeColor="text1"/>
          <w:sz w:val="28"/>
          <w:szCs w:val="28"/>
        </w:rPr>
        <w:t>равления в Российской Федерации»</w:t>
      </w: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Федеральным </w:t>
      </w:r>
      <w:hyperlink r:id="rId5" w:history="1">
        <w:r w:rsidRPr="008D48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законом</w:t>
        </w:r>
      </w:hyperlink>
      <w:r w:rsidR="00674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28.12.2009 № 381-ФЗ «</w:t>
      </w: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>Об основах государственного регулирования торговой деятельно</w:t>
      </w:r>
      <w:r w:rsidR="00674746">
        <w:rPr>
          <w:rFonts w:ascii="Times New Roman" w:hAnsi="Times New Roman" w:cs="Times New Roman"/>
          <w:color w:val="000000" w:themeColor="text1"/>
          <w:sz w:val="28"/>
          <w:szCs w:val="28"/>
        </w:rPr>
        <w:t>сти в Российской Федерации»</w:t>
      </w: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6" w:history="1">
        <w:r w:rsidRPr="008D48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Законом</w:t>
        </w:r>
      </w:hyperlink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Московской облас</w:t>
      </w:r>
      <w:r w:rsidR="00674746">
        <w:rPr>
          <w:rFonts w:ascii="Times New Roman" w:hAnsi="Times New Roman" w:cs="Times New Roman"/>
          <w:color w:val="000000" w:themeColor="text1"/>
          <w:sz w:val="28"/>
          <w:szCs w:val="28"/>
        </w:rPr>
        <w:t>ти от 30.12.2014 № 191/2014-ОЗ «</w:t>
      </w: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01B2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>регулировании дополнительных вопросов в сфере благоустройства в</w:t>
      </w:r>
      <w:r w:rsidR="00701B2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674746">
        <w:rPr>
          <w:rFonts w:ascii="Times New Roman" w:hAnsi="Times New Roman" w:cs="Times New Roman"/>
          <w:color w:val="000000" w:themeColor="text1"/>
          <w:sz w:val="28"/>
          <w:szCs w:val="28"/>
        </w:rPr>
        <w:t>Московской области»</w:t>
      </w: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7" w:history="1">
        <w:r w:rsidRPr="008D48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распоряжением</w:t>
        </w:r>
      </w:hyperlink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Министерства сельского хозяйства и</w:t>
      </w:r>
      <w:r w:rsidR="00701B2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>продовольствия Московской об</w:t>
      </w:r>
      <w:r w:rsidR="00674746">
        <w:rPr>
          <w:rFonts w:ascii="Times New Roman" w:hAnsi="Times New Roman" w:cs="Times New Roman"/>
          <w:color w:val="000000" w:themeColor="text1"/>
          <w:sz w:val="28"/>
          <w:szCs w:val="28"/>
        </w:rPr>
        <w:t>ласти от 13.10.2020 № 20РВ-306 «</w:t>
      </w: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01B2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разработке и утверждении органами местного самоуправления муниципальных образований Московской области схем размещения нестационарных торговых объектов и Методических рекомендаций по</w:t>
      </w:r>
      <w:r w:rsidR="00701B2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>размещению нестационарных торговых объектов на территории муниципальных</w:t>
      </w:r>
      <w:r w:rsidR="00674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образований Московской области»</w:t>
      </w: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8" w:history="1">
        <w:r w:rsidRPr="008D48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Уставом</w:t>
        </w:r>
      </w:hyperlink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о</w:t>
      </w:r>
      <w:r w:rsidR="00674746">
        <w:rPr>
          <w:rFonts w:ascii="Times New Roman" w:hAnsi="Times New Roman" w:cs="Times New Roman"/>
          <w:color w:val="000000" w:themeColor="text1"/>
          <w:sz w:val="28"/>
          <w:szCs w:val="28"/>
        </w:rPr>
        <w:t>круга Шатура Московской области</w:t>
      </w:r>
      <w:r w:rsidRPr="008D4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9" w:history="1">
        <w:r w:rsidRPr="00C1400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Правилами</w:t>
        </w:r>
      </w:hyperlink>
      <w:r w:rsidR="00674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благоустройства территории Г</w:t>
      </w:r>
      <w:r w:rsidRPr="00C14004">
        <w:rPr>
          <w:rFonts w:ascii="Times New Roman" w:hAnsi="Times New Roman" w:cs="Times New Roman"/>
          <w:color w:val="000000" w:themeColor="text1"/>
          <w:sz w:val="28"/>
          <w:szCs w:val="28"/>
        </w:rPr>
        <w:t>ородского округа Шатура Московской области, утвержден</w:t>
      </w:r>
      <w:r w:rsidR="00674746">
        <w:rPr>
          <w:rFonts w:ascii="Times New Roman" w:hAnsi="Times New Roman" w:cs="Times New Roman"/>
          <w:color w:val="000000" w:themeColor="text1"/>
          <w:sz w:val="28"/>
          <w:szCs w:val="28"/>
        </w:rPr>
        <w:t>ными решением Совета депутатов Г</w:t>
      </w:r>
      <w:r w:rsidRPr="00C14004">
        <w:rPr>
          <w:rFonts w:ascii="Times New Roman" w:hAnsi="Times New Roman" w:cs="Times New Roman"/>
          <w:color w:val="000000" w:themeColor="text1"/>
          <w:sz w:val="28"/>
          <w:szCs w:val="28"/>
        </w:rPr>
        <w:t>ородского округа Шатура Московской области от</w:t>
      </w:r>
      <w:r w:rsidR="00701B2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C14004" w:rsidRPr="00C14004">
        <w:rPr>
          <w:rFonts w:ascii="Times New Roman" w:hAnsi="Times New Roman" w:cs="Times New Roman"/>
          <w:color w:val="000000" w:themeColor="text1"/>
          <w:sz w:val="28"/>
          <w:szCs w:val="28"/>
        </w:rPr>
        <w:t>08</w:t>
      </w:r>
      <w:r w:rsidRPr="00C1400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14004" w:rsidRPr="00C14004">
        <w:rPr>
          <w:rFonts w:ascii="Times New Roman" w:hAnsi="Times New Roman" w:cs="Times New Roman"/>
          <w:color w:val="000000" w:themeColor="text1"/>
          <w:sz w:val="28"/>
          <w:szCs w:val="28"/>
        </w:rPr>
        <w:t>08</w:t>
      </w:r>
      <w:r w:rsidRPr="00C14004">
        <w:rPr>
          <w:rFonts w:ascii="Times New Roman" w:hAnsi="Times New Roman" w:cs="Times New Roman"/>
          <w:color w:val="000000" w:themeColor="text1"/>
          <w:sz w:val="28"/>
          <w:szCs w:val="28"/>
        </w:rPr>
        <w:t>.20</w:t>
      </w:r>
      <w:r w:rsidR="00C14004" w:rsidRPr="00C14004">
        <w:rPr>
          <w:rFonts w:ascii="Times New Roman" w:hAnsi="Times New Roman" w:cs="Times New Roman"/>
          <w:color w:val="000000" w:themeColor="text1"/>
          <w:sz w:val="28"/>
          <w:szCs w:val="28"/>
        </w:rPr>
        <w:t>23 №</w:t>
      </w:r>
      <w:r w:rsidR="00674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4004" w:rsidRPr="00C14004">
        <w:rPr>
          <w:rFonts w:ascii="Times New Roman" w:hAnsi="Times New Roman" w:cs="Times New Roman"/>
          <w:color w:val="000000" w:themeColor="text1"/>
          <w:sz w:val="28"/>
          <w:szCs w:val="28"/>
        </w:rPr>
        <w:t>4/56</w:t>
      </w:r>
    </w:p>
    <w:p w:rsidR="008D4883" w:rsidRDefault="008D4883" w:rsidP="00001E46">
      <w:pPr>
        <w:spacing w:after="0"/>
      </w:pPr>
    </w:p>
    <w:p w:rsidR="008D4883" w:rsidRDefault="00C14004" w:rsidP="00001E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4004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001E46" w:rsidRPr="00C14004" w:rsidRDefault="00001E46" w:rsidP="00001E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4883" w:rsidRPr="00C14004" w:rsidRDefault="008D4883" w:rsidP="008678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04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r:id="rId10" w:history="1">
        <w:r w:rsidR="000E126C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</w:t>
        </w:r>
        <w:r w:rsidRPr="00C1400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ребования</w:t>
        </w:r>
      </w:hyperlink>
      <w:r w:rsidRPr="00C140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4004">
        <w:rPr>
          <w:rFonts w:ascii="Times New Roman" w:hAnsi="Times New Roman" w:cs="Times New Roman"/>
          <w:sz w:val="28"/>
          <w:szCs w:val="28"/>
        </w:rPr>
        <w:t xml:space="preserve">к архитектурно-дизайнерскому решению нестационарных торговых объектов, расположенных на территории </w:t>
      </w:r>
      <w:r w:rsidR="00C14004" w:rsidRPr="00C14004">
        <w:rPr>
          <w:rFonts w:ascii="Times New Roman" w:hAnsi="Times New Roman" w:cs="Times New Roman"/>
          <w:sz w:val="28"/>
          <w:szCs w:val="28"/>
        </w:rPr>
        <w:t>Г</w:t>
      </w:r>
      <w:r w:rsidRPr="00C14004">
        <w:rPr>
          <w:rFonts w:ascii="Times New Roman" w:hAnsi="Times New Roman" w:cs="Times New Roman"/>
          <w:sz w:val="28"/>
          <w:szCs w:val="28"/>
        </w:rPr>
        <w:t xml:space="preserve">ородского округа </w:t>
      </w:r>
      <w:r w:rsidR="00C14004" w:rsidRPr="00C14004">
        <w:rPr>
          <w:rFonts w:ascii="Times New Roman" w:hAnsi="Times New Roman" w:cs="Times New Roman"/>
          <w:sz w:val="28"/>
          <w:szCs w:val="28"/>
        </w:rPr>
        <w:t>Шатура Московской области</w:t>
      </w:r>
      <w:r w:rsidRPr="00C14004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:rsidR="008678C0" w:rsidRDefault="006A0199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678C0">
        <w:rPr>
          <w:rFonts w:ascii="Times New Roman" w:hAnsi="Times New Roman" w:cs="Times New Roman"/>
          <w:sz w:val="28"/>
          <w:szCs w:val="28"/>
        </w:rPr>
        <w:t xml:space="preserve">. Общему отделу управления делами администрации Городского </w:t>
      </w:r>
      <w:r w:rsidR="00701B2E">
        <w:rPr>
          <w:rFonts w:ascii="Times New Roman" w:hAnsi="Times New Roman" w:cs="Times New Roman"/>
          <w:sz w:val="28"/>
          <w:szCs w:val="28"/>
        </w:rPr>
        <w:t>о</w:t>
      </w:r>
      <w:r w:rsidR="008678C0">
        <w:rPr>
          <w:rFonts w:ascii="Times New Roman" w:hAnsi="Times New Roman" w:cs="Times New Roman"/>
          <w:sz w:val="28"/>
          <w:szCs w:val="28"/>
        </w:rPr>
        <w:t>к</w:t>
      </w:r>
      <w:r w:rsidR="00701B2E">
        <w:rPr>
          <w:rFonts w:ascii="Times New Roman" w:hAnsi="Times New Roman" w:cs="Times New Roman"/>
          <w:sz w:val="28"/>
          <w:szCs w:val="28"/>
        </w:rPr>
        <w:t>р</w:t>
      </w:r>
      <w:r w:rsidR="008678C0">
        <w:rPr>
          <w:rFonts w:ascii="Times New Roman" w:hAnsi="Times New Roman" w:cs="Times New Roman"/>
          <w:sz w:val="28"/>
          <w:szCs w:val="28"/>
        </w:rPr>
        <w:t>уга Шатура (Федорова Ю.С.) обеспечить опубликование постановления в</w:t>
      </w:r>
      <w:r w:rsidR="00701B2E">
        <w:rPr>
          <w:rFonts w:ascii="Times New Roman" w:hAnsi="Times New Roman" w:cs="Times New Roman"/>
          <w:sz w:val="28"/>
          <w:szCs w:val="28"/>
        </w:rPr>
        <w:t> </w:t>
      </w:r>
      <w:r w:rsidR="008678C0">
        <w:rPr>
          <w:rFonts w:ascii="Times New Roman" w:hAnsi="Times New Roman" w:cs="Times New Roman"/>
          <w:sz w:val="28"/>
          <w:szCs w:val="28"/>
        </w:rPr>
        <w:t xml:space="preserve">газете </w:t>
      </w:r>
      <w:r w:rsidR="007E4962">
        <w:rPr>
          <w:rFonts w:ascii="Times New Roman" w:hAnsi="Times New Roman" w:cs="Times New Roman"/>
          <w:sz w:val="28"/>
          <w:szCs w:val="28"/>
        </w:rPr>
        <w:t>«Вестник Городского округа Шатура» и размещение на официальном сайте администрации Городского округа Шатура Московской области</w:t>
      </w:r>
      <w:r w:rsidR="001958A0">
        <w:rPr>
          <w:rFonts w:ascii="Times New Roman" w:hAnsi="Times New Roman" w:cs="Times New Roman"/>
          <w:sz w:val="28"/>
          <w:szCs w:val="28"/>
        </w:rPr>
        <w:t>.</w:t>
      </w:r>
      <w:r w:rsidR="007E4962">
        <w:rPr>
          <w:rFonts w:ascii="Times New Roman" w:hAnsi="Times New Roman" w:cs="Times New Roman"/>
          <w:sz w:val="28"/>
          <w:szCs w:val="28"/>
        </w:rPr>
        <w:t xml:space="preserve"> </w:t>
      </w:r>
      <w:r w:rsidR="008678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8C0" w:rsidRDefault="006A0199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8678C0">
        <w:rPr>
          <w:rFonts w:ascii="Times New Roman" w:hAnsi="Times New Roman" w:cs="Times New Roman"/>
          <w:sz w:val="28"/>
          <w:szCs w:val="28"/>
        </w:rPr>
        <w:t>. Контроль за выполнением настоящего постановления возложить на</w:t>
      </w:r>
      <w:r w:rsidR="00701B2E">
        <w:rPr>
          <w:rFonts w:ascii="Times New Roman" w:hAnsi="Times New Roman" w:cs="Times New Roman"/>
          <w:sz w:val="28"/>
          <w:szCs w:val="28"/>
        </w:rPr>
        <w:t> </w:t>
      </w:r>
      <w:r w:rsidR="008678C0">
        <w:rPr>
          <w:rFonts w:ascii="Times New Roman" w:hAnsi="Times New Roman" w:cs="Times New Roman"/>
          <w:sz w:val="28"/>
          <w:szCs w:val="28"/>
        </w:rPr>
        <w:t>заместителя главы Городского округа Шатура Московской области Федорову</w:t>
      </w:r>
      <w:r w:rsidR="00701B2E">
        <w:rPr>
          <w:rFonts w:ascii="Times New Roman" w:hAnsi="Times New Roman" w:cs="Times New Roman"/>
          <w:sz w:val="28"/>
          <w:szCs w:val="28"/>
        </w:rPr>
        <w:t> </w:t>
      </w:r>
      <w:r w:rsidR="008678C0">
        <w:rPr>
          <w:rFonts w:ascii="Times New Roman" w:hAnsi="Times New Roman" w:cs="Times New Roman"/>
          <w:sz w:val="28"/>
          <w:szCs w:val="28"/>
        </w:rPr>
        <w:t>Н.А.</w:t>
      </w:r>
    </w:p>
    <w:p w:rsidR="007E4962" w:rsidRDefault="007E4962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42C" w:rsidRDefault="005C142C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4962" w:rsidRDefault="007E4962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4962" w:rsidRDefault="007E4962" w:rsidP="00570E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Городского округа                 </w:t>
      </w:r>
      <w:r w:rsidR="005C14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570EBF">
        <w:rPr>
          <w:rFonts w:ascii="Times New Roman" w:hAnsi="Times New Roman" w:cs="Times New Roman"/>
          <w:sz w:val="28"/>
          <w:szCs w:val="28"/>
        </w:rPr>
        <w:t xml:space="preserve">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Артюхин</w:t>
      </w:r>
      <w:proofErr w:type="spellEnd"/>
    </w:p>
    <w:p w:rsidR="005C142C" w:rsidRDefault="005C142C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42C" w:rsidRDefault="005C142C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42C" w:rsidRDefault="005C142C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42C" w:rsidRDefault="005C142C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B2E" w:rsidRDefault="00701B2E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0199" w:rsidRDefault="006A0199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0199" w:rsidRDefault="006A0199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0199" w:rsidRDefault="006A0199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0199" w:rsidRDefault="006A0199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0199" w:rsidRDefault="006A0199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0199" w:rsidRDefault="006A0199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0199" w:rsidRDefault="006A0199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C5B" w:rsidRPr="00F4215E" w:rsidRDefault="000D1C5B" w:rsidP="000D1C5B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F4215E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0D1C5B" w:rsidRPr="00F4215E" w:rsidRDefault="000D1C5B" w:rsidP="000D1C5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4215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0D1C5B" w:rsidRPr="00F4215E" w:rsidRDefault="000D1C5B" w:rsidP="000D1C5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4215E">
        <w:rPr>
          <w:rFonts w:ascii="Times New Roman" w:hAnsi="Times New Roman" w:cs="Times New Roman"/>
          <w:sz w:val="24"/>
          <w:szCs w:val="24"/>
        </w:rPr>
        <w:t>Городского округа Шатура</w:t>
      </w:r>
    </w:p>
    <w:p w:rsidR="000D1C5B" w:rsidRPr="00F4215E" w:rsidRDefault="000D1C5B" w:rsidP="000D1C5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4215E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0D1C5B" w:rsidRPr="00F4215E" w:rsidRDefault="000D1C5B" w:rsidP="000D1C5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4215E">
        <w:rPr>
          <w:rFonts w:ascii="Times New Roman" w:hAnsi="Times New Roman" w:cs="Times New Roman"/>
          <w:sz w:val="24"/>
          <w:szCs w:val="24"/>
        </w:rPr>
        <w:t>от ____________ № ____</w:t>
      </w:r>
    </w:p>
    <w:p w:rsidR="000D1C5B" w:rsidRDefault="000D1C5B" w:rsidP="000D1C5B">
      <w:pPr>
        <w:pStyle w:val="ConsPlusNormal"/>
        <w:jc w:val="both"/>
      </w:pPr>
    </w:p>
    <w:p w:rsidR="000D1C5B" w:rsidRPr="00F4215E" w:rsidRDefault="000D1C5B" w:rsidP="000D1C5B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bookmarkStart w:id="1" w:name="P35"/>
      <w:bookmarkEnd w:id="1"/>
      <w:r w:rsidRPr="00F4215E">
        <w:rPr>
          <w:rFonts w:ascii="Times New Roman" w:hAnsi="Times New Roman" w:cs="Times New Roman"/>
          <w:b w:val="0"/>
          <w:sz w:val="26"/>
          <w:szCs w:val="26"/>
        </w:rPr>
        <w:t>ТРЕБОВАНИЯ</w:t>
      </w:r>
    </w:p>
    <w:p w:rsidR="000D1C5B" w:rsidRPr="00F4215E" w:rsidRDefault="000D1C5B" w:rsidP="000D1C5B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F4215E">
        <w:rPr>
          <w:rFonts w:ascii="Times New Roman" w:hAnsi="Times New Roman" w:cs="Times New Roman"/>
          <w:b w:val="0"/>
          <w:sz w:val="26"/>
          <w:szCs w:val="26"/>
        </w:rPr>
        <w:t>К АРХИТЕКТУРНО-ДИЗАЙНЕРСКОМУ РЕШЕНИЮ НЕСТАЦИОНАРНЫХ</w:t>
      </w:r>
    </w:p>
    <w:p w:rsidR="000D1C5B" w:rsidRPr="00F4215E" w:rsidRDefault="000D1C5B" w:rsidP="000D1C5B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F4215E">
        <w:rPr>
          <w:rFonts w:ascii="Times New Roman" w:hAnsi="Times New Roman" w:cs="Times New Roman"/>
          <w:b w:val="0"/>
          <w:sz w:val="26"/>
          <w:szCs w:val="26"/>
        </w:rPr>
        <w:t>ТОРГОВЫХ ОБЪЕКТОВ, РАСПОЛОЖЕННЫХ НА ТЕРРИТОРИИ</w:t>
      </w:r>
    </w:p>
    <w:p w:rsidR="000D1C5B" w:rsidRPr="00F4215E" w:rsidRDefault="000D1C5B" w:rsidP="000D1C5B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F4215E">
        <w:rPr>
          <w:rFonts w:ascii="Times New Roman" w:hAnsi="Times New Roman" w:cs="Times New Roman"/>
          <w:b w:val="0"/>
          <w:sz w:val="26"/>
          <w:szCs w:val="26"/>
        </w:rPr>
        <w:t>ГОРОДСКОГО ОКРУГА ШАТУРА</w:t>
      </w:r>
      <w:r w:rsidR="00A15186">
        <w:rPr>
          <w:rFonts w:ascii="Times New Roman" w:hAnsi="Times New Roman" w:cs="Times New Roman"/>
          <w:b w:val="0"/>
          <w:sz w:val="26"/>
          <w:szCs w:val="26"/>
        </w:rPr>
        <w:t xml:space="preserve"> МОСКОВСКОЙ ОБЛАСТИ</w:t>
      </w:r>
    </w:p>
    <w:p w:rsidR="000D1C5B" w:rsidRPr="00F4215E" w:rsidRDefault="000D1C5B" w:rsidP="000D1C5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0D1C5B" w:rsidRPr="00F4215E" w:rsidRDefault="000D1C5B" w:rsidP="000D1C5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1.1. Настоящие требования к архитектурно-художественному решению нестационарных торговых объектов (далее – НТО), расположенных на территории Городского округа Шатура Московской области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F4215E">
        <w:rPr>
          <w:rFonts w:ascii="Times New Roman" w:hAnsi="Times New Roman" w:cs="Times New Roman"/>
          <w:sz w:val="26"/>
          <w:szCs w:val="26"/>
        </w:rPr>
        <w:t xml:space="preserve"> (далее -Требования) подлежат обязательному применению при разработке проектов НТО, планируемых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Pr="00F4215E">
        <w:rPr>
          <w:rFonts w:ascii="Times New Roman" w:hAnsi="Times New Roman" w:cs="Times New Roman"/>
          <w:sz w:val="26"/>
          <w:szCs w:val="26"/>
        </w:rPr>
        <w:t xml:space="preserve"> к размещению независимо от формы собственности земельного участка, а также</w:t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F4215E">
        <w:rPr>
          <w:rFonts w:ascii="Times New Roman" w:hAnsi="Times New Roman" w:cs="Times New Roman"/>
          <w:sz w:val="26"/>
          <w:szCs w:val="26"/>
        </w:rPr>
        <w:t xml:space="preserve"> при проведении торгов на право размещения НТО.</w:t>
      </w:r>
    </w:p>
    <w:p w:rsidR="000D1C5B" w:rsidRPr="00F4215E" w:rsidRDefault="000D1C5B" w:rsidP="000D1C5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1.2. Нестационарный торговый объект – объект, представляющий собой временную конструкцию, не связанную прочно с земельным участком, перемещение которого возможно без нанесения несоразмерного ущерба его назначению, включая возможность его демонтажа с разборкой на составляющие сборно-разборные перемещаемые конструктивные элементы. Объекты не являются недвижимым имуществом, не подлежат кадастровому учету, права на них не подлежат регистрации в Едином государственном реестре недвижимости.</w:t>
      </w:r>
    </w:p>
    <w:p w:rsidR="000D1C5B" w:rsidRPr="00F4215E" w:rsidRDefault="000D1C5B" w:rsidP="000D1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1.3. Собственники (правообладатели) земельных участков на территории Городского округа Шатура Московской области, на которых расположены нестационарные торговые объекты, размещенные до вступления в силу настоящего постановления, обязаны обратиться в администрацию Городского округа Шатура Московской области для согласования архитектурно-дизайнерского решения </w:t>
      </w:r>
      <w:r w:rsidRPr="00F4215E">
        <w:rPr>
          <w:rFonts w:ascii="Times New Roman" w:hAnsi="Times New Roman" w:cs="Times New Roman"/>
          <w:color w:val="000000" w:themeColor="text1"/>
          <w:sz w:val="26"/>
          <w:szCs w:val="26"/>
        </w:rPr>
        <w:t>нестационарных торговых объектов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4215E">
        <w:rPr>
          <w:rFonts w:ascii="Times New Roman" w:hAnsi="Times New Roman" w:cs="Times New Roman"/>
          <w:sz w:val="26"/>
          <w:szCs w:val="26"/>
        </w:rPr>
        <w:t xml:space="preserve">в течение 30 рабочих дней со дня вступления </w:t>
      </w: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F4215E">
        <w:rPr>
          <w:rFonts w:ascii="Times New Roman" w:hAnsi="Times New Roman" w:cs="Times New Roman"/>
          <w:sz w:val="26"/>
          <w:szCs w:val="26"/>
        </w:rPr>
        <w:t>в силу настоящего постановления.</w:t>
      </w:r>
    </w:p>
    <w:p w:rsidR="000D1C5B" w:rsidRPr="00F4215E" w:rsidRDefault="000D1C5B" w:rsidP="000D1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1.4. Виды, параметры и характеристики Объектов:</w:t>
      </w:r>
    </w:p>
    <w:p w:rsidR="000D1C5B" w:rsidRPr="00F4215E" w:rsidRDefault="000D1C5B" w:rsidP="000D1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павильон - оборудованная конструкция, представляющая собой отдельно стоящее строение (часть строения) или сооружение (часть сооружения) с замкнутым пространством, имеющая торговый зал (помещение для оказания </w:t>
      </w:r>
      <w:proofErr w:type="gramStart"/>
      <w:r w:rsidRPr="00F4215E">
        <w:rPr>
          <w:rFonts w:ascii="Times New Roman" w:hAnsi="Times New Roman" w:cs="Times New Roman"/>
          <w:sz w:val="26"/>
          <w:szCs w:val="26"/>
        </w:rPr>
        <w:t>услуг)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                               и помещение</w:t>
      </w:r>
      <w:r w:rsidRPr="00F4215E">
        <w:rPr>
          <w:rFonts w:ascii="Times New Roman" w:hAnsi="Times New Roman" w:cs="Times New Roman"/>
          <w:sz w:val="26"/>
          <w:szCs w:val="26"/>
        </w:rPr>
        <w:t xml:space="preserve"> для хранения товарного запаса, рассчитанная на одно или несколько рабочих мест, общей площадью не более 50,0 кв. м;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киоск – оснащенное торговым оборудованием строение, не имеющая торгового зала (помещения для оказания услуг) и помещений для хранения товаров (материалов), рассчитанная на одно рабочее место продавца, на площади которой хранится товарный запас, общей площадью не более 30,0 кв. м;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торговая галерея - выполненный в едином архитектурном стиле нестационарный торговый объект, состоящий из совокупности, но не более пяти </w:t>
      </w: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F4215E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Pr="00F4215E">
        <w:rPr>
          <w:rFonts w:ascii="Times New Roman" w:hAnsi="Times New Roman" w:cs="Times New Roman"/>
          <w:sz w:val="26"/>
          <w:szCs w:val="26"/>
        </w:rPr>
        <w:t>в одном ряду)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F4215E">
        <w:rPr>
          <w:rFonts w:ascii="Times New Roman" w:hAnsi="Times New Roman" w:cs="Times New Roman"/>
          <w:sz w:val="26"/>
          <w:szCs w:val="26"/>
        </w:rPr>
        <w:t xml:space="preserve"> специализированных павильонов или киосков, симметрично расположенных напротив друг друга, обеспечивающих беспрепятственный проход для покупателей, объединенных под единой временной </w:t>
      </w:r>
      <w:proofErr w:type="spellStart"/>
      <w:r w:rsidRPr="00F4215E">
        <w:rPr>
          <w:rFonts w:ascii="Times New Roman" w:hAnsi="Times New Roman" w:cs="Times New Roman"/>
          <w:sz w:val="26"/>
          <w:szCs w:val="26"/>
        </w:rPr>
        <w:t>светопрозрачной</w:t>
      </w:r>
      <w:proofErr w:type="spellEnd"/>
      <w:r w:rsidRPr="00F4215E">
        <w:rPr>
          <w:rFonts w:ascii="Times New Roman" w:hAnsi="Times New Roman" w:cs="Times New Roman"/>
          <w:sz w:val="26"/>
          <w:szCs w:val="26"/>
        </w:rPr>
        <w:t xml:space="preserve"> кровлей,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F4215E">
        <w:rPr>
          <w:rFonts w:ascii="Times New Roman" w:hAnsi="Times New Roman" w:cs="Times New Roman"/>
          <w:sz w:val="26"/>
          <w:szCs w:val="26"/>
        </w:rPr>
        <w:t>не несущей теплоизоляционную функцию;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lastRenderedPageBreak/>
        <w:t>пункт быстрого питания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4215E">
        <w:rPr>
          <w:rFonts w:ascii="Times New Roman" w:hAnsi="Times New Roman" w:cs="Times New Roman"/>
          <w:sz w:val="26"/>
          <w:szCs w:val="26"/>
        </w:rPr>
        <w:t xml:space="preserve">- павильон или киоск, специализирующийся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F4215E">
        <w:rPr>
          <w:rFonts w:ascii="Times New Roman" w:hAnsi="Times New Roman" w:cs="Times New Roman"/>
          <w:sz w:val="26"/>
          <w:szCs w:val="26"/>
        </w:rPr>
        <w:t>на продаже изделий из полуфабрикатов высокой степени готовности в потребительской упаковке, обеспечивающей термическую обработку пищевого продукта;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мобильный торговый объект (далее МТО) </w:t>
      </w:r>
      <w:r w:rsidRPr="00F4215E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F4215E">
        <w:rPr>
          <w:rFonts w:ascii="Times New Roman" w:hAnsi="Times New Roman" w:cs="Times New Roman"/>
          <w:sz w:val="26"/>
          <w:szCs w:val="26"/>
        </w:rPr>
        <w:t>нестационарный торговый объект, включаемый в схему и адресный перечень мест размещения мобильных торговых объектов для предоставления муниципальной преференции, к которому относятся – передвижное сооружение и мобильные пункты быстрого питания;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торговая палатка - нестационарный торговый объект, представляющий собой оснащенную прилавком легковозводимую сборно-разборную конструкцию, образующую внутреннее пространство, не замкнутое со стороны прилавка, предназначенный для размещения одного или нескольких рабочих мест продавцов и товарного запаса на один день торговли;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объект мобильной торговли - нестационарный торговый объект, представляющий собой специализированный автомагазин, автолавку или иное специально оборудованное для осуществления розничной торговли транспортное средство;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мобильный пункт быстрого питания - передвижное сооружение (</w:t>
      </w:r>
      <w:proofErr w:type="spellStart"/>
      <w:proofErr w:type="gramStart"/>
      <w:r w:rsidRPr="00F4215E">
        <w:rPr>
          <w:rFonts w:ascii="Times New Roman" w:hAnsi="Times New Roman" w:cs="Times New Roman"/>
          <w:sz w:val="26"/>
          <w:szCs w:val="26"/>
        </w:rPr>
        <w:t>автокафе</w:t>
      </w:r>
      <w:proofErr w:type="spellEnd"/>
      <w:r w:rsidRPr="00F4215E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фуд</w:t>
      </w:r>
      <w:r w:rsidRPr="00F4215E">
        <w:rPr>
          <w:rFonts w:ascii="Times New Roman" w:hAnsi="Times New Roman" w:cs="Times New Roman"/>
          <w:sz w:val="26"/>
          <w:szCs w:val="26"/>
        </w:rPr>
        <w:t>трак</w:t>
      </w:r>
      <w:proofErr w:type="spellEnd"/>
      <w:r w:rsidRPr="00F4215E">
        <w:rPr>
          <w:rFonts w:ascii="Times New Roman" w:hAnsi="Times New Roman" w:cs="Times New Roman"/>
          <w:sz w:val="26"/>
          <w:szCs w:val="26"/>
        </w:rPr>
        <w:t>), специализирующееся на продаже изделий 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4215E">
        <w:rPr>
          <w:rFonts w:ascii="Times New Roman" w:hAnsi="Times New Roman" w:cs="Times New Roman"/>
          <w:sz w:val="26"/>
          <w:szCs w:val="26"/>
        </w:rPr>
        <w:t>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выносное холодильное оборудование - холодильник для хранения и реализации прохладительных напитков и мороженого;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торговый автомат (</w:t>
      </w:r>
      <w:proofErr w:type="spellStart"/>
      <w:r w:rsidRPr="00F4215E">
        <w:rPr>
          <w:rFonts w:ascii="Times New Roman" w:hAnsi="Times New Roman" w:cs="Times New Roman"/>
          <w:sz w:val="26"/>
          <w:szCs w:val="26"/>
        </w:rPr>
        <w:t>вендинговый</w:t>
      </w:r>
      <w:proofErr w:type="spellEnd"/>
      <w:r w:rsidRPr="00F4215E">
        <w:rPr>
          <w:rFonts w:ascii="Times New Roman" w:hAnsi="Times New Roman" w:cs="Times New Roman"/>
          <w:sz w:val="26"/>
          <w:szCs w:val="26"/>
        </w:rPr>
        <w:t xml:space="preserve"> автомат или иное техническое устройство) - временное техническое устройство, сооружение или конструкция, осуществляющие продажу штучного товара, оказания услуг, оплата и выдача которого осуществляются с помощью технических приспособлений, не требующих непосредственного участия продавца;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бахчевой развал - специально оборудованная временная конструкция, состоящая из металлического каркаса и модульных элементов, для хранения бахчевых культур, установленная в непосредственной близости к нестационарному торговому объекту (павильону, киоску), через который осуществляется реализация бахчевых культур. Размеры площадки под установку - 3,0 м x 2,0 м (6,0 кв. м);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киоск по продаже плодоовощной продукции - быстровозводимая конструкция, состоящая из металлического каркаса и модульных элементов, оснащенная прилавком, рассчитанная на одно рабочее место продавца. Размеры площадки </w:t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F4215E">
        <w:rPr>
          <w:rFonts w:ascii="Times New Roman" w:hAnsi="Times New Roman" w:cs="Times New Roman"/>
          <w:sz w:val="26"/>
          <w:szCs w:val="26"/>
        </w:rPr>
        <w:t>под установку - 3,5 м x 2,0 м (7,0 кв. м);</w:t>
      </w:r>
    </w:p>
    <w:p w:rsidR="000D1C5B" w:rsidRPr="00F4215E" w:rsidRDefault="000D1C5B" w:rsidP="000D1C5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елочный базар - специально оборудованная временная конструкция в виде обособленной открытой площадки для новогодней (рождественской) продажи натуральных хвойных деревьев и веток хвойных деревьев, а также товаров с новогодней тематикой;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передвижные сооружения - изотермические емкости и цистерны, прочие передвижные объекты;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торговая тележка - нестационарный торговый объект, представляющий собой оснащенную колесным механизмом конструкцию на одно рабочее место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Pr="00F4215E">
        <w:rPr>
          <w:rFonts w:ascii="Times New Roman" w:hAnsi="Times New Roman" w:cs="Times New Roman"/>
          <w:sz w:val="26"/>
          <w:szCs w:val="26"/>
        </w:rPr>
        <w:t xml:space="preserve"> и предназначенный для перемещения и продажи штучных товаров в потребительской упаковке;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специализированный нестационарный торговый объект для организации </w:t>
      </w:r>
      <w:r w:rsidRPr="00F4215E">
        <w:rPr>
          <w:rFonts w:ascii="Times New Roman" w:hAnsi="Times New Roman" w:cs="Times New Roman"/>
          <w:sz w:val="26"/>
          <w:szCs w:val="26"/>
        </w:rPr>
        <w:lastRenderedPageBreak/>
        <w:t>реализации продукции сельскохозяйственных товаропроизводителей - выполненный в едином архитектурном решении нестационарный торговый объект, состоящий из соединенных между собой нестационарных торговых объектов, находящихся под общим управлением, в которых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товаропроизводителями, в том числе осуществляющими деятельность на </w:t>
      </w:r>
      <w:r>
        <w:rPr>
          <w:rFonts w:ascii="Times New Roman" w:hAnsi="Times New Roman" w:cs="Times New Roman"/>
          <w:sz w:val="26"/>
          <w:szCs w:val="26"/>
        </w:rPr>
        <w:t>территории Московской области.</w:t>
      </w:r>
    </w:p>
    <w:p w:rsidR="000D1C5B" w:rsidRPr="00F4215E" w:rsidRDefault="000D1C5B" w:rsidP="000D1C5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1.5. Субъект торговли - юридическое лицо или физическое лицо, в том числе индивидуальный предприниматель, физическое лицо, применяющ</w:t>
      </w:r>
      <w:r>
        <w:rPr>
          <w:rFonts w:ascii="Times New Roman" w:hAnsi="Times New Roman" w:cs="Times New Roman"/>
          <w:sz w:val="26"/>
          <w:szCs w:val="26"/>
        </w:rPr>
        <w:t>ее специальный налоговый режим «Налог на профессиональный доход»</w:t>
      </w:r>
      <w:r w:rsidRPr="00F4215E">
        <w:rPr>
          <w:rFonts w:ascii="Times New Roman" w:hAnsi="Times New Roman" w:cs="Times New Roman"/>
          <w:sz w:val="26"/>
          <w:szCs w:val="26"/>
        </w:rPr>
        <w:t>, занимающиеся торговлей или оказанием услуг в сфере торговли и зарегистрированные в установленном порядке.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1.6. Внешний вид НТО должен отвечать архитектурно-дизайнерским решениям, установленным настоящими Требованиями. 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Архитектурно-художественное решение НТО не должно противоречить существующей стилистике окружающей среды, архитектурному облику сложившейся застройки городского округа.</w:t>
      </w:r>
    </w:p>
    <w:p w:rsidR="000D1C5B" w:rsidRPr="00F4215E" w:rsidRDefault="000D1C5B" w:rsidP="000D1C5B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</w:p>
    <w:p w:rsidR="000D1C5B" w:rsidRPr="00F4215E" w:rsidRDefault="000D1C5B" w:rsidP="000D1C5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2. Требования к размещению и внешнему виду Объектов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2.1. Размещение НТО</w:t>
      </w:r>
      <w:r>
        <w:rPr>
          <w:rFonts w:ascii="Times New Roman" w:hAnsi="Times New Roman" w:cs="Times New Roman"/>
          <w:sz w:val="26"/>
          <w:szCs w:val="26"/>
        </w:rPr>
        <w:t xml:space="preserve"> на территории Г</w:t>
      </w:r>
      <w:r w:rsidRPr="00F4215E">
        <w:rPr>
          <w:rFonts w:ascii="Times New Roman" w:hAnsi="Times New Roman" w:cs="Times New Roman"/>
          <w:sz w:val="26"/>
          <w:szCs w:val="26"/>
        </w:rPr>
        <w:t>ородского округа Шатура осуществляется в местах, определенных Схемой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F4215E">
        <w:rPr>
          <w:rFonts w:ascii="Times New Roman" w:hAnsi="Times New Roman" w:cs="Times New Roman"/>
          <w:sz w:val="26"/>
          <w:szCs w:val="26"/>
        </w:rPr>
        <w:t xml:space="preserve"> и не должны создавать помех основному функциональному использованию и восприятию окружающей </w:t>
      </w:r>
      <w:proofErr w:type="gramStart"/>
      <w:r w:rsidRPr="00F4215E">
        <w:rPr>
          <w:rFonts w:ascii="Times New Roman" w:hAnsi="Times New Roman" w:cs="Times New Roman"/>
          <w:sz w:val="26"/>
          <w:szCs w:val="26"/>
        </w:rPr>
        <w:t xml:space="preserve">среды,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F4215E">
        <w:rPr>
          <w:rFonts w:ascii="Times New Roman" w:hAnsi="Times New Roman" w:cs="Times New Roman"/>
          <w:sz w:val="26"/>
          <w:szCs w:val="26"/>
        </w:rPr>
        <w:t>на которой они размещаются.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2.2. Размещение НТО должно соответствовать градостроительным, архитектурным, пожарным, санитарным нормам и правилам.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2.3. Конструкция НТО должна предусматривать возможности демонтажа</w:t>
      </w: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F4215E">
        <w:rPr>
          <w:rFonts w:ascii="Times New Roman" w:hAnsi="Times New Roman" w:cs="Times New Roman"/>
          <w:sz w:val="26"/>
          <w:szCs w:val="26"/>
        </w:rPr>
        <w:t xml:space="preserve"> с сохранением возможности дальнейшей эксплуатации.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2.4. Все Объекты должны иметь возможность монтажа только из сборно-разборных конструкций заводского изготовления. 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2.5. Период размещения Объектов устанавливается с учетом следующих особенностей: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Для мест размещения выносного холодильного оборудования, торговых палаток период размещения устанавливается с 1 апреля по 1 ноября;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Для мест размещения бахчевых развалов период размещения устанавливается с 1 августа по 1 ноября;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Для мест размещения елочных базаров период размещения устанавливается </w:t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F4215E">
        <w:rPr>
          <w:rFonts w:ascii="Times New Roman" w:hAnsi="Times New Roman" w:cs="Times New Roman"/>
          <w:sz w:val="26"/>
          <w:szCs w:val="26"/>
        </w:rPr>
        <w:t>с 1 декабря по 10 января;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Для иных н</w:t>
      </w:r>
      <w:r>
        <w:rPr>
          <w:rFonts w:ascii="Times New Roman" w:hAnsi="Times New Roman" w:cs="Times New Roman"/>
          <w:sz w:val="26"/>
          <w:szCs w:val="26"/>
        </w:rPr>
        <w:t>естационарных торговых объектов -</w:t>
      </w:r>
      <w:r w:rsidRPr="00F4215E">
        <w:rPr>
          <w:rFonts w:ascii="Times New Roman" w:hAnsi="Times New Roman" w:cs="Times New Roman"/>
          <w:sz w:val="26"/>
          <w:szCs w:val="26"/>
        </w:rPr>
        <w:t xml:space="preserve"> с учетом необходимости обеспечения устойчивого развития территорий на срок действия схемы.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2.6. НТО при их размещении не должны: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- создавать помех основному функциональному использованию территорий, на которых они размещаются, и визуальному восприятию городской среды;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- препятствовать развитию улично-дорожной сети;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- затруднять</w:t>
      </w:r>
      <w:r>
        <w:rPr>
          <w:rFonts w:ascii="Times New Roman" w:hAnsi="Times New Roman" w:cs="Times New Roman"/>
          <w:sz w:val="26"/>
          <w:szCs w:val="26"/>
        </w:rPr>
        <w:t xml:space="preserve"> и снижать безопасность движения</w:t>
      </w:r>
      <w:r w:rsidRPr="00F4215E">
        <w:rPr>
          <w:rFonts w:ascii="Times New Roman" w:hAnsi="Times New Roman" w:cs="Times New Roman"/>
          <w:sz w:val="26"/>
          <w:szCs w:val="26"/>
        </w:rPr>
        <w:t xml:space="preserve"> транспорта и пешеходов;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- нарушать санитарные нормы и правила по реализации и условиям хранения продукции, противопожарные, экологические и другие требования, правила продажи отдельных видов товаров, требования безопасности для жизни и здоровья </w:t>
      </w:r>
      <w:r w:rsidRPr="00F4215E">
        <w:rPr>
          <w:rFonts w:ascii="Times New Roman" w:hAnsi="Times New Roman" w:cs="Times New Roman"/>
          <w:sz w:val="26"/>
          <w:szCs w:val="26"/>
        </w:rPr>
        <w:lastRenderedPageBreak/>
        <w:t>людей.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2.7. Для павильонов и киосков предусматриваются следующие требования: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2.7.1. Несущий каркас конструкции должен быть выполнен из оцинкованного прокатного профиля с остеклением из стеклопакетов (двухкамерных, ударопрочных), с дверными и витражными импостами из алюминиевого профиля заводской окраски, внешними глухими частями с заполнением теплоизоляционными материалами. Конструкция Объекта должна предусматривать возможность демонтажа с сохранением возможности дальнейшей эксплуатации.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 2.7.2. Для изготовления (модернизации) или изменения конструктивных элементов Объектов и их отделки должны применяться современные сертифицированные (в </w:t>
      </w:r>
      <w:proofErr w:type="spellStart"/>
      <w:r w:rsidRPr="00F4215E">
        <w:rPr>
          <w:rFonts w:ascii="Times New Roman" w:hAnsi="Times New Roman" w:cs="Times New Roman"/>
          <w:sz w:val="26"/>
          <w:szCs w:val="26"/>
        </w:rPr>
        <w:t>т.ч</w:t>
      </w:r>
      <w:proofErr w:type="spellEnd"/>
      <w:r w:rsidRPr="00F4215E">
        <w:rPr>
          <w:rFonts w:ascii="Times New Roman" w:hAnsi="Times New Roman" w:cs="Times New Roman"/>
          <w:sz w:val="26"/>
          <w:szCs w:val="26"/>
        </w:rPr>
        <w:t xml:space="preserve">. в части пожарной безопасности) материалы, имеющие качественную отделку и прочную окраску, не изменяющие своих эстетических </w:t>
      </w: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F4215E">
        <w:rPr>
          <w:rFonts w:ascii="Times New Roman" w:hAnsi="Times New Roman" w:cs="Times New Roman"/>
          <w:sz w:val="26"/>
          <w:szCs w:val="26"/>
        </w:rPr>
        <w:t xml:space="preserve">и эксплуатационных качеств в течение всего срока эксплуатации, установленного проектной документацией. При этом не допускается применение кирпича, строительных блоков, бетона, </w:t>
      </w:r>
      <w:proofErr w:type="spellStart"/>
      <w:r w:rsidRPr="00F4215E">
        <w:rPr>
          <w:rFonts w:ascii="Times New Roman" w:hAnsi="Times New Roman" w:cs="Times New Roman"/>
          <w:sz w:val="26"/>
          <w:szCs w:val="26"/>
        </w:rPr>
        <w:t>сайдинга</w:t>
      </w:r>
      <w:proofErr w:type="spellEnd"/>
      <w:r w:rsidRPr="00F4215E">
        <w:rPr>
          <w:rFonts w:ascii="Times New Roman" w:hAnsi="Times New Roman" w:cs="Times New Roman"/>
          <w:sz w:val="26"/>
          <w:szCs w:val="26"/>
        </w:rPr>
        <w:t xml:space="preserve">, рулонной и шиферной кровли, </w:t>
      </w:r>
      <w:proofErr w:type="spellStart"/>
      <w:r w:rsidRPr="00F4215E">
        <w:rPr>
          <w:rFonts w:ascii="Times New Roman" w:hAnsi="Times New Roman" w:cs="Times New Roman"/>
          <w:sz w:val="26"/>
          <w:szCs w:val="26"/>
        </w:rPr>
        <w:t>металлочерепицы</w:t>
      </w:r>
      <w:proofErr w:type="spellEnd"/>
      <w:r w:rsidRPr="00F4215E">
        <w:rPr>
          <w:rFonts w:ascii="Times New Roman" w:hAnsi="Times New Roman" w:cs="Times New Roman"/>
          <w:sz w:val="26"/>
          <w:szCs w:val="26"/>
        </w:rPr>
        <w:t xml:space="preserve"> и других материалов, рассчитанных на длительный период использования и сопротивляемости большим нагрузкам.</w:t>
      </w:r>
    </w:p>
    <w:p w:rsidR="000D1C5B" w:rsidRPr="00F4215E" w:rsidRDefault="000D1C5B" w:rsidP="000D1C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2.7.3. Высоту павильонов и киосков при максимальной высотной отметке +3,0 м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F4215E">
        <w:rPr>
          <w:rFonts w:ascii="Times New Roman" w:hAnsi="Times New Roman" w:cs="Times New Roman"/>
          <w:sz w:val="26"/>
          <w:szCs w:val="26"/>
        </w:rPr>
        <w:t xml:space="preserve"> принять 2,8 м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F4215E">
        <w:rPr>
          <w:rFonts w:ascii="Times New Roman" w:hAnsi="Times New Roman" w:cs="Times New Roman"/>
          <w:sz w:val="26"/>
          <w:szCs w:val="26"/>
        </w:rPr>
        <w:t xml:space="preserve"> (от «нуля»).</w:t>
      </w:r>
    </w:p>
    <w:p w:rsidR="000D1C5B" w:rsidRPr="00F4215E" w:rsidRDefault="000D1C5B" w:rsidP="000D1C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F4215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Отклонение от предельных параметров допускается при наличии концептуального решения и дополнительного согласования с администрацией Городского округа Шатура Московской области.</w:t>
      </w:r>
    </w:p>
    <w:p w:rsidR="000D1C5B" w:rsidRPr="00F4215E" w:rsidRDefault="000D1C5B" w:rsidP="000D1C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F4215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3. Допускается разработка индивидуальных архитектурных решений Объектов в случае:</w:t>
      </w:r>
    </w:p>
    <w:p w:rsidR="000D1C5B" w:rsidRPr="00F4215E" w:rsidRDefault="000D1C5B" w:rsidP="000D1C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F4215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размещения НТО на территории с индивидуальной стилистикой или тематическим назначением (парки, набережные и др.);</w:t>
      </w:r>
    </w:p>
    <w:p w:rsidR="000D1C5B" w:rsidRPr="00F4215E" w:rsidRDefault="000D1C5B" w:rsidP="000D1C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F4215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при наличии утвержденного бренд-бука и товарного знаков.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4. Цвета основных элементов киосков и павильонов:</w:t>
      </w:r>
    </w:p>
    <w:p w:rsidR="000D1C5B" w:rsidRPr="00F4215E" w:rsidRDefault="000D1C5B" w:rsidP="000D1C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- цоколь, фриз, внешние накладные части (задний фасад), импосты, переплеты и подоконная часть стены, вертикальные накладки – графитовый, темно-серый </w:t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F4215E">
        <w:rPr>
          <w:rFonts w:ascii="Times New Roman" w:hAnsi="Times New Roman" w:cs="Times New Roman"/>
          <w:sz w:val="26"/>
          <w:szCs w:val="26"/>
        </w:rPr>
        <w:t>либо темно-коричневый (</w:t>
      </w:r>
      <w:r w:rsidRPr="00F4215E">
        <w:rPr>
          <w:rFonts w:ascii="Times New Roman" w:hAnsi="Times New Roman" w:cs="Times New Roman"/>
          <w:sz w:val="26"/>
          <w:szCs w:val="26"/>
          <w:lang w:val="en-US"/>
        </w:rPr>
        <w:t>RAL</w:t>
      </w:r>
      <w:r w:rsidRPr="00F4215E">
        <w:rPr>
          <w:rFonts w:ascii="Times New Roman" w:hAnsi="Times New Roman" w:cs="Times New Roman"/>
          <w:sz w:val="26"/>
          <w:szCs w:val="26"/>
        </w:rPr>
        <w:t xml:space="preserve">-7040, </w:t>
      </w:r>
      <w:r w:rsidRPr="00F4215E">
        <w:rPr>
          <w:rFonts w:ascii="Times New Roman" w:hAnsi="Times New Roman" w:cs="Times New Roman"/>
          <w:sz w:val="26"/>
          <w:szCs w:val="26"/>
          <w:lang w:val="en-US"/>
        </w:rPr>
        <w:t>RAL</w:t>
      </w:r>
      <w:r w:rsidRPr="00F4215E">
        <w:rPr>
          <w:rFonts w:ascii="Times New Roman" w:hAnsi="Times New Roman" w:cs="Times New Roman"/>
          <w:sz w:val="26"/>
          <w:szCs w:val="26"/>
        </w:rPr>
        <w:t>-7022).</w:t>
      </w:r>
    </w:p>
    <w:p w:rsidR="000D1C5B" w:rsidRPr="00F4215E" w:rsidRDefault="000D1C5B" w:rsidP="000D1C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- дверное и витражное заполнение - серо-синего оттенка; 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- ламели – цвет дуб.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5. Наружный материал отделки цоколя, пандусов, ступеней, площадки - морозостойкий </w:t>
      </w:r>
      <w:proofErr w:type="spellStart"/>
      <w:r w:rsidRPr="00F4215E">
        <w:rPr>
          <w:rFonts w:ascii="Times New Roman" w:hAnsi="Times New Roman" w:cs="Times New Roman"/>
          <w:sz w:val="26"/>
          <w:szCs w:val="26"/>
        </w:rPr>
        <w:t>керамогранит</w:t>
      </w:r>
      <w:proofErr w:type="spellEnd"/>
      <w:r w:rsidRPr="00F4215E">
        <w:rPr>
          <w:rFonts w:ascii="Times New Roman" w:hAnsi="Times New Roman" w:cs="Times New Roman"/>
          <w:sz w:val="26"/>
          <w:szCs w:val="26"/>
        </w:rPr>
        <w:t xml:space="preserve"> серого цвета.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6. Торговая палатка, бахчевой развал, киоск по продаже плодоовощной продукции предназначаются для организации сезонной торговли овощами, фруктами, бахчевыми и плодово-ягодными культурами.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Такие НТО состоят из модульных элементов на основе несущего </w:t>
      </w:r>
      <w:proofErr w:type="spellStart"/>
      <w:r w:rsidRPr="00F4215E">
        <w:rPr>
          <w:rFonts w:ascii="Times New Roman" w:hAnsi="Times New Roman" w:cs="Times New Roman"/>
          <w:sz w:val="26"/>
          <w:szCs w:val="26"/>
        </w:rPr>
        <w:t>металлокаркаса</w:t>
      </w:r>
      <w:proofErr w:type="spellEnd"/>
      <w:r w:rsidRPr="00F4215E">
        <w:rPr>
          <w:rFonts w:ascii="Times New Roman" w:hAnsi="Times New Roman" w:cs="Times New Roman"/>
          <w:sz w:val="26"/>
          <w:szCs w:val="26"/>
        </w:rPr>
        <w:t>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Для изготовления несущего каркаса используется металлическая квадратная труба 40 x 40 мм. Панели несущего каркаса соединяются между собой болтовым креплением. Каркас может быть оцинкованным либо окрашенным 2-компонентной высокопрочной эмалью для наружного применения (RAL 8017). Для напольного покрытия используется фанера </w:t>
      </w:r>
      <w:proofErr w:type="spellStart"/>
      <w:r w:rsidRPr="00F4215E">
        <w:rPr>
          <w:rFonts w:ascii="Times New Roman" w:hAnsi="Times New Roman" w:cs="Times New Roman"/>
          <w:sz w:val="26"/>
          <w:szCs w:val="26"/>
        </w:rPr>
        <w:t>бакелизированная</w:t>
      </w:r>
      <w:proofErr w:type="spellEnd"/>
      <w:r w:rsidRPr="00F4215E">
        <w:rPr>
          <w:rFonts w:ascii="Times New Roman" w:hAnsi="Times New Roman" w:cs="Times New Roman"/>
          <w:sz w:val="26"/>
          <w:szCs w:val="26"/>
        </w:rPr>
        <w:t xml:space="preserve"> 18-20 мм. Внешняя обшивка состоит из баннерной литой армированной ткани, соответствующей цветовым решениям окружающей застройки, с тематическими рисунками плодоовощной продукции.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lastRenderedPageBreak/>
        <w:t xml:space="preserve"> Размещение прилавков для покупателей может располагаться с двух или трех сторон НТО.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Надписи с информацией о продукции выполняются на меловых досках черного или темно-зеленого цвета, для информации о стоимости используются меловые (маркерные) ценники черного или темно-зеленого цвета.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7. Архитектурно - дизайнерское решение в отношении объектов, указанных </w:t>
      </w: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F4215E">
        <w:rPr>
          <w:rFonts w:ascii="Times New Roman" w:hAnsi="Times New Roman" w:cs="Times New Roman"/>
          <w:sz w:val="26"/>
          <w:szCs w:val="26"/>
        </w:rPr>
        <w:t xml:space="preserve">в настоящих Требованиях, а также иных нестационарных объектов в сфере потребительского рынка и оказания услуг, размещаемых на территории, прилегающей (граничащей) или находящейся в непосредственной близости с особо охраняемой природной территорией, парковой территорией, территорией набережных, территорией с водными объектами, территорией для проведения городских культурных (спортивных) массовых мероприятий, а так же невозможных к размещению в соответствии с архитектурно - дизайнерскими решениями, указанными в настоящих Требованиях ввиду их специализации, </w:t>
      </w:r>
      <w:r>
        <w:rPr>
          <w:rFonts w:ascii="Times New Roman" w:hAnsi="Times New Roman" w:cs="Times New Roman"/>
          <w:sz w:val="26"/>
          <w:szCs w:val="26"/>
        </w:rPr>
        <w:t>устанавливаются администрацией Г</w:t>
      </w:r>
      <w:r w:rsidRPr="00F4215E">
        <w:rPr>
          <w:rFonts w:ascii="Times New Roman" w:hAnsi="Times New Roman" w:cs="Times New Roman"/>
          <w:sz w:val="26"/>
          <w:szCs w:val="26"/>
        </w:rPr>
        <w:t xml:space="preserve">ородского округа Шатура с учетом внешнего архитектурного облика сложившейся застройки, градостроительных норм и правил, требований безопасности и градостроительной ситуации, в извещении (аукционной документации) при проведении открытых торгов или </w:t>
      </w:r>
      <w:r>
        <w:rPr>
          <w:rFonts w:ascii="Times New Roman" w:hAnsi="Times New Roman" w:cs="Times New Roman"/>
          <w:sz w:val="26"/>
          <w:szCs w:val="26"/>
        </w:rPr>
        <w:t>в согласованных администрацией Г</w:t>
      </w:r>
      <w:r w:rsidRPr="00F4215E">
        <w:rPr>
          <w:rFonts w:ascii="Times New Roman" w:hAnsi="Times New Roman" w:cs="Times New Roman"/>
          <w:sz w:val="26"/>
          <w:szCs w:val="26"/>
        </w:rPr>
        <w:t>ородского округа Шатура эскизных проектах для таких объектов, размещаемых на земельных участках, на которые оформлены земельно-правовые отношения, земельных участках, находящихся в частной собственности.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8. Для елочных базаров предусматриваются следующие требования: ограждение для елочных базаров выполнено из сборно-разборных конструкций высотой не менее 1600 мм. По всему периметру ограждения должен быть развернут согласованный баннер, составленный из системы модульных баннеров последовательно повторяющихся тематических, праздничных картинок.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F4215E">
        <w:rPr>
          <w:rFonts w:ascii="Times New Roman" w:hAnsi="Times New Roman" w:cs="Times New Roman"/>
          <w:sz w:val="26"/>
          <w:szCs w:val="26"/>
        </w:rPr>
        <w:t xml:space="preserve">Для крепления к ограждению елочного базара на баннер устанавливаются люверсы. По периметру базара устанавливаются стойки высотой не менее 2,8 метра, по верху которых должны быть выполнены растяжки флажков, изготовленные из ткани, устойчивой к погодным условиям, светодиодные гирлянды белого холодного цвета, а также элементы освещения елочного базара и его периметра. Светодиодные гирлянды должны проходить по верху стоек, по периметру ограждения. Вход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F4215E">
        <w:rPr>
          <w:rFonts w:ascii="Times New Roman" w:hAnsi="Times New Roman" w:cs="Times New Roman"/>
          <w:sz w:val="26"/>
          <w:szCs w:val="26"/>
        </w:rPr>
        <w:t>в елочный базар оформляется гирляндой белого холодного цвета от низа боковых стоек с обрамлением по периметру информационного модуля (приложение).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НТО должны устанавливаться на твердое покрытие. Устройство заглубленных фундаментов не разрешается.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9. Размещение средств информации (вывески, информационной таблички) допускается при наличии соответствующего согласования на их установку, полученного в администрации Городского округа Шатура Московской области.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Фирменное наименование (наименование), место нахождения (адрес) </w:t>
      </w:r>
      <w:r w:rsidRPr="00F4215E">
        <w:rPr>
          <w:rFonts w:ascii="Times New Roman" w:hAnsi="Times New Roman" w:cs="Times New Roman"/>
          <w:sz w:val="26"/>
          <w:szCs w:val="26"/>
        </w:rPr>
        <w:br/>
        <w:t xml:space="preserve">и режим работы организации или индивидуального предпринимателя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F4215E">
        <w:rPr>
          <w:rFonts w:ascii="Times New Roman" w:hAnsi="Times New Roman" w:cs="Times New Roman"/>
          <w:sz w:val="26"/>
          <w:szCs w:val="26"/>
        </w:rPr>
        <w:t xml:space="preserve"> информация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F4215E">
        <w:rPr>
          <w:rFonts w:ascii="Times New Roman" w:hAnsi="Times New Roman" w:cs="Times New Roman"/>
          <w:sz w:val="26"/>
          <w:szCs w:val="26"/>
        </w:rPr>
        <w:t xml:space="preserve"> обязательная к донесению до потребителя на информационной табличке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 w:rsidRPr="00F4215E">
        <w:rPr>
          <w:rFonts w:ascii="Times New Roman" w:hAnsi="Times New Roman" w:cs="Times New Roman"/>
          <w:sz w:val="26"/>
          <w:szCs w:val="26"/>
        </w:rPr>
        <w:t xml:space="preserve">в соответствии с Законом Российской Федерации от 07.02.1992 № 2300-1 «О защите прав потребителей». 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Внешний облик и место установки средств размещения информации, устанавливаемых на объектах некапитального строительства (НТО), определяется архитектурными решениями таких объектов либо для существующих объектов -</w:t>
      </w: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F4215E">
        <w:rPr>
          <w:rFonts w:ascii="Times New Roman" w:hAnsi="Times New Roman" w:cs="Times New Roman"/>
          <w:sz w:val="26"/>
          <w:szCs w:val="26"/>
        </w:rPr>
        <w:t xml:space="preserve"> на основании эскизных планов или дизайн-проектов, разрабатываемых в рамках </w:t>
      </w:r>
      <w:r w:rsidRPr="00F4215E">
        <w:rPr>
          <w:rFonts w:ascii="Times New Roman" w:hAnsi="Times New Roman" w:cs="Times New Roman"/>
          <w:sz w:val="26"/>
          <w:szCs w:val="26"/>
        </w:rPr>
        <w:lastRenderedPageBreak/>
        <w:t>оформления паспорта колористического решения фасадов зданий, строений, сооружений и ограждений территории Городского округа Шатура Московской области.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Не допускается размещение крышной информационной конструкции на некапитальных объектах площадью менее 12 кв. м.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Установка средств размещения информации на НТО, площадью более 12 кв. м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F4215E">
        <w:rPr>
          <w:rFonts w:ascii="Times New Roman" w:hAnsi="Times New Roman" w:cs="Times New Roman"/>
          <w:sz w:val="26"/>
          <w:szCs w:val="26"/>
        </w:rPr>
        <w:t xml:space="preserve"> осуществляется в соответствии с требованиями Административного регламента предоставлением муниципальной услуги «Согласование установки средства размещения информации на территории Городского округа Шатура Московской области».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Средства размещения информации не должны мешать их текущей эксплуатации НТО, перекрывать технические и инженерные коммуникации, нарушать функциональное назначение отдельных элементов фасада НТО.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В случае объединения (киосков и павильонов) в единый модуль, а также</w:t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4215E">
        <w:rPr>
          <w:rFonts w:ascii="Times New Roman" w:hAnsi="Times New Roman" w:cs="Times New Roman"/>
          <w:sz w:val="26"/>
          <w:szCs w:val="26"/>
        </w:rPr>
        <w:t xml:space="preserve"> для Объектов, находящихся в одной торговой зоне, материалы внешней облицовки (панели из композитных материалов), общий козырек, рама </w:t>
      </w:r>
      <w:proofErr w:type="spellStart"/>
      <w:r w:rsidRPr="00F4215E">
        <w:rPr>
          <w:rFonts w:ascii="Times New Roman" w:hAnsi="Times New Roman" w:cs="Times New Roman"/>
          <w:sz w:val="26"/>
          <w:szCs w:val="26"/>
        </w:rPr>
        <w:t>остекленения</w:t>
      </w:r>
      <w:proofErr w:type="spellEnd"/>
      <w:r w:rsidRPr="00F4215E">
        <w:rPr>
          <w:rFonts w:ascii="Times New Roman" w:hAnsi="Times New Roman" w:cs="Times New Roman"/>
          <w:sz w:val="26"/>
          <w:szCs w:val="26"/>
        </w:rPr>
        <w:t>, дверные блоки и другие видимые элементы должны быть изготовлены из идентичных конструктивных и отделочных материалов, предусмотренных настоящими Требованиями.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Проект благоустройства НТО, объединенных в единый модуль, а также НТО, расположенных рядом друг с другом, необходимо выполнять на всю группу объектов. Материалы внешней облицовки, козырьки, рамы остекления, дверные блоки и другие видимые элементы должны быть изготовлены из идентичных конструк</w:t>
      </w:r>
      <w:r>
        <w:rPr>
          <w:rFonts w:ascii="Times New Roman" w:hAnsi="Times New Roman" w:cs="Times New Roman"/>
          <w:sz w:val="26"/>
          <w:szCs w:val="26"/>
        </w:rPr>
        <w:t>тивных и отделочных материалов.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10. Для размещения Объекта должен быть р</w:t>
      </w:r>
      <w:r>
        <w:rPr>
          <w:rFonts w:ascii="Times New Roman" w:hAnsi="Times New Roman" w:cs="Times New Roman"/>
          <w:sz w:val="26"/>
          <w:szCs w:val="26"/>
        </w:rPr>
        <w:t>азработан эскизный проект</w:t>
      </w:r>
      <w:r w:rsidRPr="00F4215E">
        <w:rPr>
          <w:rFonts w:ascii="Times New Roman" w:hAnsi="Times New Roman" w:cs="Times New Roman"/>
          <w:sz w:val="26"/>
          <w:szCs w:val="26"/>
        </w:rPr>
        <w:t xml:space="preserve"> следующего содержания: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- оглавление (состав проекта);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- пояснительная записка с описанием характеристик земельного участка</w:t>
      </w: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F4215E">
        <w:rPr>
          <w:rFonts w:ascii="Times New Roman" w:hAnsi="Times New Roman" w:cs="Times New Roman"/>
          <w:sz w:val="26"/>
          <w:szCs w:val="26"/>
        </w:rPr>
        <w:t xml:space="preserve"> и Объекта, благоустройства прилегающей территории, доступной среды для маломобильных групп населения, архитектурно-дизайнерского решения (включая колористическое решение), конструктивных решений Объекта, требований противопожарной безопасности;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- схема расположения НТО на местности;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F4215E">
        <w:rPr>
          <w:rFonts w:ascii="Times New Roman" w:hAnsi="Times New Roman" w:cs="Times New Roman"/>
          <w:sz w:val="26"/>
          <w:szCs w:val="26"/>
        </w:rPr>
        <w:t>фотофиксация</w:t>
      </w:r>
      <w:proofErr w:type="spellEnd"/>
      <w:r w:rsidRPr="00F4215E">
        <w:rPr>
          <w:rFonts w:ascii="Times New Roman" w:hAnsi="Times New Roman" w:cs="Times New Roman"/>
          <w:sz w:val="26"/>
          <w:szCs w:val="26"/>
        </w:rPr>
        <w:t xml:space="preserve"> существующего положения;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- схема планировочной организации и благоустройства территории;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F4215E">
        <w:rPr>
          <w:rFonts w:ascii="Times New Roman" w:hAnsi="Times New Roman" w:cs="Times New Roman"/>
          <w:sz w:val="26"/>
          <w:szCs w:val="26"/>
        </w:rPr>
        <w:t>фотовизуализация</w:t>
      </w:r>
      <w:proofErr w:type="spellEnd"/>
      <w:r w:rsidRPr="00F4215E">
        <w:rPr>
          <w:rFonts w:ascii="Times New Roman" w:hAnsi="Times New Roman" w:cs="Times New Roman"/>
          <w:sz w:val="26"/>
          <w:szCs w:val="26"/>
        </w:rPr>
        <w:t xml:space="preserve"> НТО с привязкой к местности в виде 3D-изображения</w:t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F4215E">
        <w:rPr>
          <w:rFonts w:ascii="Times New Roman" w:hAnsi="Times New Roman" w:cs="Times New Roman"/>
          <w:sz w:val="26"/>
          <w:szCs w:val="26"/>
        </w:rPr>
        <w:t xml:space="preserve"> (</w:t>
      </w:r>
      <w:proofErr w:type="gramEnd"/>
      <w:r w:rsidRPr="00F4215E">
        <w:rPr>
          <w:rFonts w:ascii="Times New Roman" w:hAnsi="Times New Roman" w:cs="Times New Roman"/>
          <w:sz w:val="26"/>
          <w:szCs w:val="26"/>
        </w:rPr>
        <w:t>в цветовом решении);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- план (чертеж) конструктивных элементов Объекта с указанием размеров (высотных отметок);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- сведения о разработчике эскизного проекта.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11. Замена устаревших НТО на новые с учетом настоящих Требований осуществляется за счет средств собственников Объектов.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12. Площади НТО определяются в соответствии с </w:t>
      </w:r>
      <w:hyperlink r:id="rId11">
        <w:r w:rsidRPr="00F4215E">
          <w:rPr>
            <w:rFonts w:ascii="Times New Roman" w:hAnsi="Times New Roman" w:cs="Times New Roman"/>
            <w:color w:val="000000" w:themeColor="text1"/>
            <w:sz w:val="26"/>
            <w:szCs w:val="26"/>
          </w:rPr>
          <w:t>распоряжением</w:t>
        </w:r>
      </w:hyperlink>
      <w:r w:rsidRPr="00F4215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215E">
        <w:rPr>
          <w:rFonts w:ascii="Times New Roman" w:hAnsi="Times New Roman" w:cs="Times New Roman"/>
          <w:sz w:val="26"/>
          <w:szCs w:val="26"/>
        </w:rPr>
        <w:t>Министерства сельского хозяйства и продовольствия Московской области от 13.10.2020 №</w:t>
      </w:r>
      <w:r>
        <w:rPr>
          <w:rFonts w:ascii="Times New Roman" w:hAnsi="Times New Roman" w:cs="Times New Roman"/>
          <w:sz w:val="26"/>
          <w:szCs w:val="26"/>
        </w:rPr>
        <w:t>20РВ-306 «</w:t>
      </w:r>
      <w:r w:rsidRPr="00F4215E">
        <w:rPr>
          <w:rFonts w:ascii="Times New Roman" w:hAnsi="Times New Roman" w:cs="Times New Roman"/>
          <w:sz w:val="26"/>
          <w:szCs w:val="26"/>
        </w:rPr>
        <w:t xml:space="preserve">О разработке и утверждении органами местного самоуправления муниципальных образований Московской области схем размещения нестационарных торговых объектов и Методических рекомендаций </w:t>
      </w: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F4215E">
        <w:rPr>
          <w:rFonts w:ascii="Times New Roman" w:hAnsi="Times New Roman" w:cs="Times New Roman"/>
          <w:sz w:val="26"/>
          <w:szCs w:val="26"/>
        </w:rPr>
        <w:t xml:space="preserve">по размещению нестационарных торговых объектов на территории муниципальных </w:t>
      </w:r>
      <w:r>
        <w:rPr>
          <w:rFonts w:ascii="Times New Roman" w:hAnsi="Times New Roman" w:cs="Times New Roman"/>
          <w:sz w:val="26"/>
          <w:szCs w:val="26"/>
        </w:rPr>
        <w:lastRenderedPageBreak/>
        <w:t>образований Московской области»</w:t>
      </w:r>
      <w:r w:rsidRPr="00F4215E">
        <w:rPr>
          <w:rFonts w:ascii="Times New Roman" w:hAnsi="Times New Roman" w:cs="Times New Roman"/>
          <w:sz w:val="26"/>
          <w:szCs w:val="26"/>
        </w:rPr>
        <w:t>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13. Архитектурное и конструктивное решение входной группы НТО, торгового зала, основные пути передвижения по прилегающей территории к входу Объекта должны соответствовать действующим требованиям свода </w:t>
      </w:r>
      <w:hyperlink r:id="rId12">
        <w:r w:rsidRPr="00F4215E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Правил</w:t>
        </w:r>
      </w:hyperlink>
      <w:r w:rsidRPr="00F4215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доступности зданий и сооружений для маломобильных групп </w:t>
      </w:r>
      <w:r w:rsidRPr="00F4215E">
        <w:rPr>
          <w:rFonts w:ascii="Times New Roman" w:hAnsi="Times New Roman" w:cs="Times New Roman"/>
          <w:sz w:val="26"/>
          <w:szCs w:val="26"/>
        </w:rPr>
        <w:t>населения.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14. Не допускается выставлять у НТО столики, зонтики и другие подобные объекты.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15. В случае оборудования НТО</w:t>
      </w:r>
      <w:r>
        <w:rPr>
          <w:rFonts w:ascii="Times New Roman" w:hAnsi="Times New Roman" w:cs="Times New Roman"/>
          <w:sz w:val="26"/>
          <w:szCs w:val="26"/>
        </w:rPr>
        <w:t xml:space="preserve"> кондиционером,</w:t>
      </w:r>
      <w:r w:rsidRPr="00F4215E">
        <w:rPr>
          <w:rFonts w:ascii="Times New Roman" w:hAnsi="Times New Roman" w:cs="Times New Roman"/>
          <w:sz w:val="26"/>
          <w:szCs w:val="26"/>
        </w:rPr>
        <w:t xml:space="preserve"> его наружный блок должен быть расположен на стальных салазках на крыше по центру с тыльной стороны фасада.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16. Павильоны, киоски и елочные базары должны быть обеспечены местом для размещения санузла (биотуалета) с умывальником, а также вытяжкой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 w:rsidRPr="00F4215E">
        <w:rPr>
          <w:rFonts w:ascii="Times New Roman" w:hAnsi="Times New Roman" w:cs="Times New Roman"/>
          <w:sz w:val="26"/>
          <w:szCs w:val="26"/>
        </w:rPr>
        <w:t xml:space="preserve"> с принудительным понуждением, при отсутствии общественных туалетов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F4215E">
        <w:rPr>
          <w:rFonts w:ascii="Times New Roman" w:hAnsi="Times New Roman" w:cs="Times New Roman"/>
          <w:sz w:val="26"/>
          <w:szCs w:val="26"/>
        </w:rPr>
        <w:t xml:space="preserve"> на прилегающей территории в зоне доступности не более 100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4215E">
        <w:rPr>
          <w:rFonts w:ascii="Times New Roman" w:hAnsi="Times New Roman" w:cs="Times New Roman"/>
          <w:sz w:val="26"/>
          <w:szCs w:val="26"/>
        </w:rPr>
        <w:t>м. от Объекта.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17. Освещение НТО должно отвечать нормативным требованиям, предъявляемым к данным Объектам (СНиП 23-05-95 Естественное и искусственное освещение), обеспечивать в темное время суток комфортные условия торговли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F4215E">
        <w:rPr>
          <w:rFonts w:ascii="Times New Roman" w:hAnsi="Times New Roman" w:cs="Times New Roman"/>
          <w:sz w:val="26"/>
          <w:szCs w:val="26"/>
        </w:rPr>
        <w:t>и видимость товаров, расположенных в витрине, а также предусматривать возможность устройства праздничного освещения или подсветки.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18. НТО должен соответствовать настоящим Требованиям, нормам и </w:t>
      </w:r>
      <w:r w:rsidRPr="00F4215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правилам, установленным </w:t>
      </w:r>
      <w:hyperlink r:id="rId13">
        <w:r w:rsidRPr="00F4215E">
          <w:rPr>
            <w:rFonts w:ascii="Times New Roman" w:hAnsi="Times New Roman" w:cs="Times New Roman"/>
            <w:color w:val="000000" w:themeColor="text1"/>
            <w:sz w:val="26"/>
            <w:szCs w:val="26"/>
          </w:rPr>
          <w:t>Законом</w:t>
        </w:r>
      </w:hyperlink>
      <w:r w:rsidRPr="00F4215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Московской области от 30.12.2014 </w:t>
      </w:r>
      <w:r w:rsidRPr="00F4215E">
        <w:rPr>
          <w:rFonts w:ascii="Times New Roman" w:hAnsi="Times New Roman" w:cs="Times New Roman"/>
          <w:sz w:val="26"/>
          <w:szCs w:val="26"/>
        </w:rPr>
        <w:t>№191/2014-ОЗ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4215E">
        <w:rPr>
          <w:rFonts w:ascii="Times New Roman" w:hAnsi="Times New Roman" w:cs="Times New Roman"/>
          <w:sz w:val="26"/>
          <w:szCs w:val="26"/>
        </w:rPr>
        <w:t>О регулировании дополнительных вопросов в сфере благоустройства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в Московской области» </w:t>
      </w:r>
      <w:r w:rsidRPr="00F4215E">
        <w:rPr>
          <w:rFonts w:ascii="Times New Roman" w:hAnsi="Times New Roman" w:cs="Times New Roman"/>
          <w:sz w:val="26"/>
          <w:szCs w:val="26"/>
        </w:rPr>
        <w:t>на весь период эксплуатации.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19. При определении соответствия или несоответствия установленного НТО, утвержденному архитектурному решению применяются следующие критерии: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19</w:t>
      </w:r>
      <w:r>
        <w:rPr>
          <w:rFonts w:ascii="Times New Roman" w:hAnsi="Times New Roman" w:cs="Times New Roman"/>
          <w:sz w:val="26"/>
          <w:szCs w:val="26"/>
        </w:rPr>
        <w:t>.1. с</w:t>
      </w:r>
      <w:r w:rsidRPr="00F4215E">
        <w:rPr>
          <w:rFonts w:ascii="Times New Roman" w:hAnsi="Times New Roman" w:cs="Times New Roman"/>
          <w:sz w:val="26"/>
          <w:szCs w:val="26"/>
        </w:rPr>
        <w:t>оответствие внешнего вида, конструктивных решений объекта настоящим Требованиям;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19.2. соответствие материалов внешней отделки и их цветовой гаммы настоящим Требованиям;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19.3. соответствие габаритных размеров Объекта (модулей), установленным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в проекте размещения НТО.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20. Благоустройство и озеленение территории земельных участков, на которых размещаются нестационарные торговые объекты, а также содержание прилегающей к ним территории должно осуществляться в соответствии с </w:t>
      </w:r>
      <w:hyperlink r:id="rId14">
        <w:r w:rsidRPr="00F4215E">
          <w:rPr>
            <w:rFonts w:ascii="Times New Roman" w:hAnsi="Times New Roman" w:cs="Times New Roman"/>
            <w:color w:val="000000" w:themeColor="text1"/>
            <w:sz w:val="26"/>
            <w:szCs w:val="26"/>
          </w:rPr>
          <w:t>Законом</w:t>
        </w:r>
      </w:hyperlink>
      <w:r w:rsidRPr="00F4215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Московской области от 30.12.2014 №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191/2014-ОЗ «</w:t>
      </w:r>
      <w:r w:rsidRPr="00F4215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регулировании </w:t>
      </w:r>
      <w:r w:rsidRPr="00F4215E">
        <w:rPr>
          <w:rFonts w:ascii="Times New Roman" w:hAnsi="Times New Roman" w:cs="Times New Roman"/>
          <w:sz w:val="26"/>
          <w:szCs w:val="26"/>
        </w:rPr>
        <w:t xml:space="preserve">дополнительных вопросов в сфере благоустройства в Московской </w:t>
      </w:r>
      <w:r>
        <w:rPr>
          <w:rFonts w:ascii="Times New Roman" w:hAnsi="Times New Roman" w:cs="Times New Roman"/>
          <w:sz w:val="26"/>
          <w:szCs w:val="26"/>
        </w:rPr>
        <w:t>области»</w:t>
      </w:r>
      <w:r w:rsidRPr="00F4215E">
        <w:rPr>
          <w:rFonts w:ascii="Times New Roman" w:hAnsi="Times New Roman" w:cs="Times New Roman"/>
          <w:sz w:val="26"/>
          <w:szCs w:val="26"/>
        </w:rPr>
        <w:t xml:space="preserve"> и иными правовыми актами в данной сфере.</w:t>
      </w:r>
    </w:p>
    <w:p w:rsidR="000D1C5B" w:rsidRPr="00F4215E" w:rsidRDefault="000D1C5B" w:rsidP="000D1C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 xml:space="preserve">21. Порядок распространяет свое действие на некапитальные объекты, размещаемые на земельных участках, находящихся в частной собственности, земельных участках, государственная собственность на которые не разграничена, предоставленных на праве аренды, постоянного (бессрочного) пользования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Pr="00F4215E">
        <w:rPr>
          <w:rFonts w:ascii="Times New Roman" w:hAnsi="Times New Roman" w:cs="Times New Roman"/>
          <w:sz w:val="26"/>
          <w:szCs w:val="26"/>
        </w:rPr>
        <w:t>или безвозмездного пользования, пожизненного наследуемого владения, в случае, если вид разрешенного использования земельного участка, на котором планируется размещение некапитальных, допускает размещение таких объектов.</w:t>
      </w:r>
    </w:p>
    <w:p w:rsidR="000D1C5B" w:rsidRDefault="000D1C5B" w:rsidP="000D1C5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29"/>
      <w:bookmarkEnd w:id="2"/>
    </w:p>
    <w:p w:rsidR="000D1C5B" w:rsidRDefault="000D1C5B" w:rsidP="000D1C5B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0D1C5B" w:rsidRDefault="000D1C5B" w:rsidP="000D1C5B">
      <w:pPr>
        <w:pStyle w:val="ConsPlusNormal"/>
        <w:ind w:left="7080"/>
        <w:jc w:val="right"/>
        <w:rPr>
          <w:rFonts w:ascii="Times New Roman" w:hAnsi="Times New Roman" w:cs="Times New Roman"/>
          <w:sz w:val="24"/>
          <w:szCs w:val="24"/>
        </w:rPr>
      </w:pPr>
    </w:p>
    <w:p w:rsidR="000D1C5B" w:rsidRPr="00F4215E" w:rsidRDefault="000D1C5B" w:rsidP="000D1C5B">
      <w:pPr>
        <w:pStyle w:val="ConsPlusNormal"/>
        <w:ind w:left="7080"/>
        <w:jc w:val="right"/>
        <w:rPr>
          <w:rFonts w:ascii="Times New Roman" w:hAnsi="Times New Roman" w:cs="Times New Roman"/>
          <w:sz w:val="24"/>
          <w:szCs w:val="24"/>
        </w:rPr>
      </w:pPr>
      <w:r w:rsidRPr="00F4215E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0D1C5B" w:rsidRDefault="000D1C5B" w:rsidP="000D1C5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29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C5B" w:rsidRPr="000E79A7" w:rsidRDefault="000D1C5B" w:rsidP="000D1C5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0E79A7">
        <w:rPr>
          <w:rFonts w:ascii="Times New Roman" w:hAnsi="Times New Roman" w:cs="Times New Roman"/>
          <w:sz w:val="26"/>
          <w:szCs w:val="26"/>
        </w:rPr>
        <w:t>Внешний вид и наименование основных элементов павильона и киоска</w:t>
      </w:r>
    </w:p>
    <w:p w:rsidR="000D1C5B" w:rsidRPr="0026299F" w:rsidRDefault="000D1C5B" w:rsidP="000D1C5B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0D1C5B" w:rsidRDefault="000D1C5B" w:rsidP="000D1C5B">
      <w:pPr>
        <w:pStyle w:val="ConsPlusTitle"/>
        <w:jc w:val="center"/>
        <w:outlineLvl w:val="2"/>
      </w:pPr>
      <w:r>
        <w:t>КИОСК</w:t>
      </w:r>
    </w:p>
    <w:p w:rsidR="000D1C5B" w:rsidRPr="004F5FB6" w:rsidRDefault="000D1C5B" w:rsidP="000D1C5B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position w:val="-195"/>
        </w:rPr>
        <w:drawing>
          <wp:inline distT="0" distB="0" distL="0" distR="0" wp14:anchorId="4FF23ED0" wp14:editId="1B6091A0">
            <wp:extent cx="5545455" cy="2621280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5B" w:rsidRDefault="000D1C5B" w:rsidP="000D1C5B">
      <w:pPr>
        <w:pStyle w:val="ConsPlusNormal"/>
        <w:spacing w:before="220"/>
        <w:ind w:firstLine="540"/>
        <w:jc w:val="both"/>
      </w:pPr>
    </w:p>
    <w:p w:rsidR="000D1C5B" w:rsidRDefault="000D1C5B" w:rsidP="000D1C5B">
      <w:pPr>
        <w:pStyle w:val="ConsPlusTitle"/>
        <w:jc w:val="center"/>
        <w:outlineLvl w:val="2"/>
      </w:pPr>
      <w:r>
        <w:t>ПАВИЛЬОН</w:t>
      </w:r>
    </w:p>
    <w:p w:rsidR="000D1C5B" w:rsidRDefault="000D1C5B" w:rsidP="000D1C5B">
      <w:pPr>
        <w:pStyle w:val="ConsPlusNormal"/>
        <w:jc w:val="both"/>
      </w:pPr>
    </w:p>
    <w:p w:rsidR="000D1C5B" w:rsidRDefault="000D1C5B" w:rsidP="000D1C5B">
      <w:pPr>
        <w:pStyle w:val="ConsPlusNormal"/>
        <w:spacing w:before="220"/>
        <w:jc w:val="both"/>
      </w:pPr>
      <w:r>
        <w:rPr>
          <w:noProof/>
          <w:position w:val="-221"/>
        </w:rPr>
        <w:drawing>
          <wp:inline distT="0" distB="0" distL="0" distR="0" wp14:anchorId="62BF60D1" wp14:editId="62F22CE2">
            <wp:extent cx="5545455" cy="295021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5B" w:rsidRDefault="000D1C5B" w:rsidP="000D1C5B">
      <w:pPr>
        <w:pStyle w:val="ConsPlusTitle"/>
        <w:jc w:val="center"/>
        <w:outlineLvl w:val="2"/>
      </w:pPr>
    </w:p>
    <w:p w:rsidR="000D1C5B" w:rsidRDefault="000D1C5B" w:rsidP="000D1C5B">
      <w:pPr>
        <w:pStyle w:val="ConsPlusTitle"/>
        <w:jc w:val="center"/>
        <w:outlineLvl w:val="2"/>
      </w:pPr>
    </w:p>
    <w:p w:rsidR="000D1C5B" w:rsidRDefault="000D1C5B" w:rsidP="000D1C5B">
      <w:pPr>
        <w:pStyle w:val="ConsPlusTitle"/>
        <w:jc w:val="center"/>
        <w:outlineLvl w:val="2"/>
      </w:pPr>
    </w:p>
    <w:p w:rsidR="000D1C5B" w:rsidRDefault="000D1C5B" w:rsidP="000D1C5B">
      <w:pPr>
        <w:pStyle w:val="ConsPlusTitle"/>
        <w:jc w:val="center"/>
        <w:outlineLvl w:val="2"/>
      </w:pPr>
    </w:p>
    <w:p w:rsidR="000D1C5B" w:rsidRDefault="000D1C5B" w:rsidP="000D1C5B">
      <w:pPr>
        <w:pStyle w:val="ConsPlusTitle"/>
        <w:jc w:val="center"/>
        <w:outlineLvl w:val="2"/>
      </w:pPr>
    </w:p>
    <w:p w:rsidR="000D1C5B" w:rsidRDefault="000D1C5B" w:rsidP="000D1C5B">
      <w:pPr>
        <w:pStyle w:val="ConsPlusTitle"/>
        <w:jc w:val="center"/>
        <w:outlineLvl w:val="2"/>
      </w:pPr>
    </w:p>
    <w:p w:rsidR="000D1C5B" w:rsidRDefault="000D1C5B" w:rsidP="000D1C5B">
      <w:pPr>
        <w:pStyle w:val="ConsPlusTitle"/>
        <w:jc w:val="center"/>
        <w:outlineLvl w:val="2"/>
      </w:pPr>
    </w:p>
    <w:p w:rsidR="000D1C5B" w:rsidRDefault="000D1C5B" w:rsidP="000D1C5B">
      <w:pPr>
        <w:pStyle w:val="ConsPlusTitle"/>
        <w:jc w:val="center"/>
        <w:outlineLvl w:val="2"/>
      </w:pPr>
    </w:p>
    <w:p w:rsidR="000D1C5B" w:rsidRDefault="000D1C5B" w:rsidP="000D1C5B">
      <w:pPr>
        <w:pStyle w:val="ConsPlusTitle"/>
        <w:jc w:val="center"/>
        <w:outlineLvl w:val="2"/>
      </w:pPr>
    </w:p>
    <w:p w:rsidR="000D1C5B" w:rsidRDefault="000D1C5B" w:rsidP="000D1C5B">
      <w:pPr>
        <w:pStyle w:val="ConsPlusTitle"/>
        <w:jc w:val="center"/>
        <w:outlineLvl w:val="2"/>
      </w:pPr>
    </w:p>
    <w:p w:rsidR="000D1C5B" w:rsidRDefault="000D1C5B" w:rsidP="000D1C5B">
      <w:pPr>
        <w:pStyle w:val="ConsPlusTitle"/>
        <w:jc w:val="center"/>
        <w:outlineLvl w:val="2"/>
      </w:pPr>
      <w:r>
        <w:t>КИОСК</w:t>
      </w:r>
    </w:p>
    <w:p w:rsidR="000D1C5B" w:rsidRDefault="000D1C5B" w:rsidP="000D1C5B">
      <w:pPr>
        <w:pStyle w:val="ConsPlusNormal"/>
        <w:jc w:val="both"/>
      </w:pPr>
    </w:p>
    <w:p w:rsidR="000D1C5B" w:rsidRDefault="000D1C5B" w:rsidP="000D1C5B">
      <w:pPr>
        <w:pStyle w:val="ConsPlusNormal"/>
        <w:spacing w:before="220"/>
        <w:jc w:val="both"/>
      </w:pPr>
      <w:r>
        <w:rPr>
          <w:noProof/>
          <w:position w:val="-187"/>
        </w:rPr>
        <w:drawing>
          <wp:inline distT="0" distB="0" distL="0" distR="0" wp14:anchorId="7FB0B6B6" wp14:editId="395E5170">
            <wp:extent cx="5545455" cy="2514600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5B" w:rsidRDefault="000D1C5B" w:rsidP="000D1C5B">
      <w:pPr>
        <w:pStyle w:val="ConsPlusNormal"/>
        <w:spacing w:before="220"/>
        <w:ind w:firstLine="540"/>
        <w:jc w:val="both"/>
      </w:pPr>
    </w:p>
    <w:p w:rsidR="000D1C5B" w:rsidRDefault="000D1C5B" w:rsidP="000D1C5B">
      <w:pPr>
        <w:pStyle w:val="ConsPlusNormal"/>
        <w:spacing w:before="220"/>
        <w:ind w:firstLine="540"/>
        <w:jc w:val="both"/>
      </w:pPr>
    </w:p>
    <w:p w:rsidR="000D1C5B" w:rsidRDefault="000D1C5B" w:rsidP="000D1C5B">
      <w:pPr>
        <w:pStyle w:val="ConsPlusTitle"/>
        <w:jc w:val="center"/>
        <w:outlineLvl w:val="2"/>
      </w:pPr>
      <w:r>
        <w:t>ПАВИЛЬОН</w:t>
      </w:r>
    </w:p>
    <w:p w:rsidR="000D1C5B" w:rsidRDefault="000D1C5B" w:rsidP="000D1C5B">
      <w:pPr>
        <w:pStyle w:val="ConsPlusNormal"/>
        <w:spacing w:before="220"/>
        <w:jc w:val="both"/>
      </w:pPr>
      <w:r>
        <w:rPr>
          <w:noProof/>
          <w:position w:val="-208"/>
        </w:rPr>
        <w:drawing>
          <wp:inline distT="0" distB="0" distL="0" distR="0" wp14:anchorId="72671020" wp14:editId="76E27EAD">
            <wp:extent cx="5545455" cy="2788920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5B" w:rsidRDefault="000D1C5B" w:rsidP="000D1C5B">
      <w:pPr>
        <w:pStyle w:val="ConsPlusNormal"/>
        <w:spacing w:before="220"/>
        <w:ind w:firstLine="540"/>
        <w:jc w:val="both"/>
      </w:pPr>
    </w:p>
    <w:p w:rsidR="000D1C5B" w:rsidRDefault="000D1C5B" w:rsidP="000D1C5B">
      <w:pPr>
        <w:pStyle w:val="ConsPlusNormal"/>
        <w:spacing w:before="220"/>
        <w:ind w:firstLine="540"/>
        <w:jc w:val="both"/>
      </w:pPr>
    </w:p>
    <w:p w:rsidR="000D1C5B" w:rsidRDefault="000D1C5B" w:rsidP="000D1C5B">
      <w:pPr>
        <w:pStyle w:val="ConsPlusNormal"/>
        <w:spacing w:before="220"/>
        <w:ind w:firstLine="540"/>
        <w:jc w:val="both"/>
      </w:pPr>
    </w:p>
    <w:p w:rsidR="000D1C5B" w:rsidRDefault="000D1C5B" w:rsidP="000D1C5B">
      <w:pPr>
        <w:pStyle w:val="ConsPlusNormal"/>
        <w:spacing w:before="220"/>
        <w:ind w:firstLine="540"/>
        <w:jc w:val="both"/>
      </w:pPr>
    </w:p>
    <w:p w:rsidR="000D1C5B" w:rsidRDefault="000D1C5B" w:rsidP="000D1C5B">
      <w:pPr>
        <w:pStyle w:val="ConsPlusNormal"/>
        <w:spacing w:before="220"/>
        <w:ind w:firstLine="540"/>
        <w:jc w:val="both"/>
      </w:pPr>
    </w:p>
    <w:p w:rsidR="000D1C5B" w:rsidRDefault="000D1C5B" w:rsidP="000D1C5B">
      <w:pPr>
        <w:pStyle w:val="ConsPlusNormal"/>
        <w:spacing w:before="220"/>
        <w:ind w:firstLine="540"/>
        <w:jc w:val="both"/>
      </w:pPr>
    </w:p>
    <w:p w:rsidR="000D1C5B" w:rsidRDefault="000D1C5B" w:rsidP="000D1C5B">
      <w:pPr>
        <w:pStyle w:val="ConsPlusNormal"/>
        <w:ind w:left="7080"/>
        <w:jc w:val="right"/>
      </w:pPr>
    </w:p>
    <w:p w:rsidR="000D1C5B" w:rsidRDefault="000D1C5B" w:rsidP="000D1C5B">
      <w:pPr>
        <w:pStyle w:val="ConsPlusNormal"/>
        <w:ind w:left="7080"/>
        <w:jc w:val="right"/>
      </w:pPr>
    </w:p>
    <w:p w:rsidR="000D1C5B" w:rsidRPr="00F4215E" w:rsidRDefault="000D1C5B" w:rsidP="000D1C5B">
      <w:pPr>
        <w:pStyle w:val="ConsPlusNormal"/>
        <w:ind w:left="7080"/>
        <w:jc w:val="right"/>
        <w:rPr>
          <w:rFonts w:ascii="Times New Roman" w:hAnsi="Times New Roman" w:cs="Times New Roman"/>
          <w:sz w:val="24"/>
          <w:szCs w:val="24"/>
        </w:rPr>
      </w:pPr>
      <w:r w:rsidRPr="00F4215E">
        <w:rPr>
          <w:rFonts w:ascii="Times New Roman" w:hAnsi="Times New Roman" w:cs="Times New Roman"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sz w:val="24"/>
          <w:szCs w:val="24"/>
        </w:rPr>
        <w:t>риложение 2</w:t>
      </w:r>
    </w:p>
    <w:p w:rsidR="000D1C5B" w:rsidRDefault="000D1C5B" w:rsidP="000D1C5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0D1C5B" w:rsidRPr="00F4215E" w:rsidRDefault="000D1C5B" w:rsidP="000D1C5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Внешний вид бахчевого развала</w:t>
      </w:r>
    </w:p>
    <w:p w:rsidR="000D1C5B" w:rsidRDefault="000D1C5B" w:rsidP="000D1C5B">
      <w:pPr>
        <w:pStyle w:val="ConsPlusNormal"/>
        <w:spacing w:before="220"/>
        <w:jc w:val="center"/>
      </w:pPr>
    </w:p>
    <w:p w:rsidR="000D1C5B" w:rsidRDefault="000D1C5B" w:rsidP="000D1C5B">
      <w:pPr>
        <w:pStyle w:val="ConsPlusNormal"/>
        <w:spacing w:before="220"/>
        <w:jc w:val="both"/>
      </w:pPr>
      <w:r>
        <w:rPr>
          <w:noProof/>
        </w:rPr>
        <w:drawing>
          <wp:inline distT="0" distB="0" distL="0" distR="0" wp14:anchorId="6A22B825" wp14:editId="50FF42AD">
            <wp:extent cx="5467350" cy="54057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1048" t="42474" r="39230" b="20468"/>
                    <a:stretch/>
                  </pic:blipFill>
                  <pic:spPr bwMode="auto">
                    <a:xfrm>
                      <a:off x="0" y="0"/>
                      <a:ext cx="5482730" cy="5420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5B" w:rsidRDefault="000D1C5B" w:rsidP="000D1C5B">
      <w:pPr>
        <w:pStyle w:val="ConsPlusNormal"/>
        <w:spacing w:before="220"/>
        <w:ind w:firstLine="540"/>
        <w:jc w:val="both"/>
      </w:pPr>
    </w:p>
    <w:p w:rsidR="000D1C5B" w:rsidRDefault="000D1C5B" w:rsidP="000D1C5B">
      <w:pPr>
        <w:pStyle w:val="ConsPlusNormal"/>
        <w:spacing w:before="220"/>
        <w:ind w:firstLine="540"/>
        <w:jc w:val="both"/>
        <w:rPr>
          <w:noProof/>
        </w:rPr>
      </w:pPr>
      <w:r w:rsidRPr="00D72789">
        <w:rPr>
          <w:noProof/>
        </w:rPr>
        <w:t xml:space="preserve"> </w:t>
      </w:r>
    </w:p>
    <w:p w:rsidR="000D1C5B" w:rsidRDefault="000D1C5B" w:rsidP="000D1C5B">
      <w:pPr>
        <w:pStyle w:val="ConsPlusNormal"/>
        <w:spacing w:before="220"/>
        <w:ind w:firstLine="540"/>
        <w:jc w:val="both"/>
        <w:rPr>
          <w:noProof/>
        </w:rPr>
      </w:pPr>
      <w:r w:rsidRPr="005B6A49">
        <w:rPr>
          <w:noProof/>
        </w:rPr>
        <w:t xml:space="preserve"> </w:t>
      </w:r>
    </w:p>
    <w:p w:rsidR="000D1C5B" w:rsidRDefault="000D1C5B" w:rsidP="000D1C5B">
      <w:pPr>
        <w:pStyle w:val="ConsPlusNormal"/>
        <w:spacing w:before="220"/>
        <w:ind w:firstLine="540"/>
        <w:jc w:val="both"/>
        <w:rPr>
          <w:noProof/>
        </w:rPr>
      </w:pPr>
    </w:p>
    <w:p w:rsidR="000D1C5B" w:rsidRDefault="000D1C5B" w:rsidP="000D1C5B">
      <w:pPr>
        <w:pStyle w:val="ConsPlusNormal"/>
        <w:spacing w:before="220"/>
        <w:ind w:firstLine="540"/>
        <w:jc w:val="both"/>
        <w:rPr>
          <w:noProof/>
        </w:rPr>
      </w:pPr>
    </w:p>
    <w:p w:rsidR="000D1C5B" w:rsidRDefault="000D1C5B" w:rsidP="000D1C5B">
      <w:pPr>
        <w:pStyle w:val="ConsPlusNormal"/>
        <w:spacing w:before="220"/>
        <w:ind w:firstLine="540"/>
        <w:jc w:val="both"/>
        <w:rPr>
          <w:noProof/>
        </w:rPr>
      </w:pPr>
    </w:p>
    <w:p w:rsidR="000D1C5B" w:rsidRDefault="000D1C5B" w:rsidP="000D1C5B">
      <w:pPr>
        <w:pStyle w:val="ConsPlusNormal"/>
        <w:spacing w:before="220"/>
        <w:jc w:val="both"/>
        <w:rPr>
          <w:noProof/>
        </w:rPr>
      </w:pPr>
    </w:p>
    <w:p w:rsidR="000D1C5B" w:rsidRDefault="000D1C5B" w:rsidP="000D1C5B">
      <w:pPr>
        <w:pStyle w:val="ConsPlusNormal"/>
        <w:spacing w:before="220"/>
        <w:jc w:val="both"/>
        <w:rPr>
          <w:noProof/>
        </w:rPr>
      </w:pPr>
    </w:p>
    <w:p w:rsidR="000D1C5B" w:rsidRDefault="000D1C5B" w:rsidP="000D1C5B">
      <w:pPr>
        <w:pStyle w:val="ConsPlusNormal"/>
        <w:spacing w:before="220"/>
        <w:jc w:val="both"/>
        <w:rPr>
          <w:noProof/>
        </w:rPr>
      </w:pPr>
    </w:p>
    <w:p w:rsidR="000D1C5B" w:rsidRDefault="000D1C5B" w:rsidP="000D1C5B">
      <w:pPr>
        <w:pStyle w:val="ConsPlusNormal"/>
        <w:ind w:left="7080"/>
        <w:jc w:val="right"/>
        <w:rPr>
          <w:rFonts w:ascii="Times New Roman" w:hAnsi="Times New Roman" w:cs="Times New Roman"/>
          <w:sz w:val="24"/>
          <w:szCs w:val="24"/>
        </w:rPr>
      </w:pPr>
      <w:r w:rsidRPr="00F4215E">
        <w:rPr>
          <w:rFonts w:ascii="Times New Roman" w:hAnsi="Times New Roman" w:cs="Times New Roman"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sz w:val="24"/>
          <w:szCs w:val="24"/>
        </w:rPr>
        <w:t>риложение 3</w:t>
      </w:r>
    </w:p>
    <w:p w:rsidR="000D1C5B" w:rsidRPr="00F4215E" w:rsidRDefault="000D1C5B" w:rsidP="000D1C5B">
      <w:pPr>
        <w:pStyle w:val="ConsPlusNormal"/>
        <w:ind w:left="7080"/>
        <w:jc w:val="right"/>
        <w:rPr>
          <w:rFonts w:ascii="Times New Roman" w:hAnsi="Times New Roman" w:cs="Times New Roman"/>
          <w:sz w:val="24"/>
          <w:szCs w:val="24"/>
        </w:rPr>
      </w:pPr>
    </w:p>
    <w:p w:rsidR="000D1C5B" w:rsidRPr="00F4215E" w:rsidRDefault="000D1C5B" w:rsidP="000D1C5B">
      <w:pPr>
        <w:pStyle w:val="ConsPlusNormal"/>
        <w:ind w:firstLine="54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F4215E">
        <w:rPr>
          <w:rFonts w:ascii="Times New Roman" w:hAnsi="Times New Roman" w:cs="Times New Roman"/>
          <w:noProof/>
          <w:sz w:val="26"/>
          <w:szCs w:val="26"/>
        </w:rPr>
        <w:t>Внешний вид киоска по продаже плодоовощьной продукции</w:t>
      </w:r>
    </w:p>
    <w:p w:rsidR="000D1C5B" w:rsidRDefault="000D1C5B" w:rsidP="000D1C5B">
      <w:pPr>
        <w:pStyle w:val="ConsPlusNormal"/>
        <w:spacing w:before="220"/>
        <w:ind w:firstLine="540"/>
        <w:jc w:val="both"/>
      </w:pPr>
      <w:r>
        <w:rPr>
          <w:noProof/>
        </w:rPr>
        <w:drawing>
          <wp:inline distT="0" distB="0" distL="0" distR="0" wp14:anchorId="6BADBB84" wp14:editId="02FF9A89">
            <wp:extent cx="5438655" cy="5114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1191" t="54331" r="40205" b="14562"/>
                    <a:stretch/>
                  </pic:blipFill>
                  <pic:spPr bwMode="auto">
                    <a:xfrm>
                      <a:off x="0" y="0"/>
                      <a:ext cx="5466848" cy="514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5B" w:rsidRDefault="000D1C5B" w:rsidP="000D1C5B">
      <w:pPr>
        <w:pStyle w:val="ConsPlusNormal"/>
        <w:spacing w:before="220"/>
        <w:ind w:firstLine="540"/>
        <w:jc w:val="both"/>
      </w:pPr>
    </w:p>
    <w:p w:rsidR="000D1C5B" w:rsidRDefault="000D1C5B" w:rsidP="000D1C5B">
      <w:pPr>
        <w:pStyle w:val="ConsPlusNormal"/>
        <w:spacing w:before="220"/>
        <w:ind w:firstLine="540"/>
        <w:jc w:val="both"/>
      </w:pPr>
    </w:p>
    <w:p w:rsidR="000D1C5B" w:rsidRDefault="000D1C5B" w:rsidP="000D1C5B">
      <w:pPr>
        <w:pStyle w:val="ConsPlusNormal"/>
        <w:spacing w:before="220"/>
        <w:ind w:firstLine="540"/>
        <w:jc w:val="both"/>
      </w:pPr>
    </w:p>
    <w:p w:rsidR="000D1C5B" w:rsidRDefault="000D1C5B" w:rsidP="000D1C5B">
      <w:pPr>
        <w:pStyle w:val="ConsPlusNormal"/>
        <w:spacing w:before="220"/>
        <w:ind w:firstLine="540"/>
        <w:jc w:val="both"/>
      </w:pPr>
    </w:p>
    <w:p w:rsidR="000D1C5B" w:rsidRDefault="000D1C5B" w:rsidP="000D1C5B">
      <w:pPr>
        <w:pStyle w:val="ConsPlusNormal"/>
        <w:spacing w:before="220"/>
        <w:ind w:firstLine="540"/>
        <w:jc w:val="right"/>
      </w:pPr>
    </w:p>
    <w:p w:rsidR="000D1C5B" w:rsidRDefault="000D1C5B" w:rsidP="000D1C5B">
      <w:pPr>
        <w:pStyle w:val="ConsPlusNormal"/>
        <w:spacing w:before="220"/>
        <w:ind w:firstLine="540"/>
        <w:jc w:val="right"/>
      </w:pPr>
    </w:p>
    <w:p w:rsidR="000D1C5B" w:rsidRDefault="000D1C5B" w:rsidP="000D1C5B">
      <w:pPr>
        <w:pStyle w:val="ConsPlusNormal"/>
        <w:spacing w:before="220"/>
        <w:ind w:firstLine="540"/>
        <w:jc w:val="right"/>
      </w:pPr>
    </w:p>
    <w:p w:rsidR="000D1C5B" w:rsidRDefault="000D1C5B" w:rsidP="000D1C5B">
      <w:pPr>
        <w:pStyle w:val="ConsPlusNormal"/>
        <w:spacing w:before="220"/>
        <w:ind w:firstLine="540"/>
        <w:jc w:val="right"/>
      </w:pPr>
    </w:p>
    <w:p w:rsidR="000D1C5B" w:rsidRDefault="000D1C5B" w:rsidP="000D1C5B">
      <w:pPr>
        <w:pStyle w:val="ConsPlusNormal"/>
        <w:spacing w:before="220"/>
        <w:ind w:firstLine="540"/>
        <w:jc w:val="right"/>
      </w:pPr>
    </w:p>
    <w:p w:rsidR="000D1C5B" w:rsidRDefault="000D1C5B" w:rsidP="000D1C5B">
      <w:pPr>
        <w:pStyle w:val="ConsPlusNormal"/>
        <w:spacing w:before="220"/>
        <w:ind w:firstLine="540"/>
        <w:jc w:val="right"/>
      </w:pPr>
    </w:p>
    <w:p w:rsidR="000D1C5B" w:rsidRDefault="000D1C5B" w:rsidP="000D1C5B">
      <w:pPr>
        <w:pStyle w:val="ConsPlusNormal"/>
        <w:spacing w:before="220"/>
        <w:ind w:firstLine="540"/>
        <w:jc w:val="right"/>
      </w:pPr>
    </w:p>
    <w:p w:rsidR="000D1C5B" w:rsidRPr="00F4215E" w:rsidRDefault="000D1C5B" w:rsidP="000D1C5B">
      <w:pPr>
        <w:pStyle w:val="ConsPlusNormal"/>
        <w:ind w:left="7080"/>
        <w:jc w:val="right"/>
        <w:rPr>
          <w:rFonts w:ascii="Times New Roman" w:hAnsi="Times New Roman" w:cs="Times New Roman"/>
          <w:sz w:val="24"/>
          <w:szCs w:val="24"/>
        </w:rPr>
      </w:pPr>
      <w:r w:rsidRPr="00F4215E">
        <w:rPr>
          <w:rFonts w:ascii="Times New Roman" w:hAnsi="Times New Roman" w:cs="Times New Roman"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sz w:val="24"/>
          <w:szCs w:val="24"/>
        </w:rPr>
        <w:t>риложение 4</w:t>
      </w:r>
    </w:p>
    <w:p w:rsidR="000D1C5B" w:rsidRDefault="000D1C5B" w:rsidP="000D1C5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D1C5B" w:rsidRPr="00F4215E" w:rsidRDefault="000D1C5B" w:rsidP="000D1C5B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F4215E">
        <w:rPr>
          <w:rFonts w:ascii="Times New Roman" w:hAnsi="Times New Roman" w:cs="Times New Roman"/>
          <w:sz w:val="26"/>
          <w:szCs w:val="26"/>
        </w:rPr>
        <w:t>Внешний вид елочного базара</w:t>
      </w:r>
    </w:p>
    <w:p w:rsidR="000D1C5B" w:rsidRDefault="000D1C5B" w:rsidP="000D1C5B">
      <w:pPr>
        <w:pStyle w:val="ConsPlusNormal"/>
        <w:jc w:val="both"/>
      </w:pPr>
    </w:p>
    <w:p w:rsidR="000D1C5B" w:rsidRDefault="000D1C5B" w:rsidP="000D1C5B">
      <w:pPr>
        <w:pStyle w:val="ConsPlusNormal"/>
        <w:jc w:val="both"/>
      </w:pPr>
    </w:p>
    <w:p w:rsidR="000D1C5B" w:rsidRDefault="000D1C5B" w:rsidP="000D1C5B">
      <w:r>
        <w:rPr>
          <w:noProof/>
          <w:lang w:eastAsia="ru-RU"/>
        </w:rPr>
        <w:drawing>
          <wp:inline distT="0" distB="0" distL="0" distR="0" wp14:anchorId="22D83CAF" wp14:editId="5C9CC0EB">
            <wp:extent cx="6105525" cy="3616274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34" cy="361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90" w:rsidRDefault="00663890" w:rsidP="00867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63890" w:rsidSect="005C142C">
      <w:pgSz w:w="11906" w:h="16838"/>
      <w:pgMar w:top="1134" w:right="851" w:bottom="1134" w:left="1701" w:header="0" w:footer="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883"/>
    <w:rsid w:val="00001E46"/>
    <w:rsid w:val="000D1C5B"/>
    <w:rsid w:val="000E126C"/>
    <w:rsid w:val="001958A0"/>
    <w:rsid w:val="00342CED"/>
    <w:rsid w:val="00435757"/>
    <w:rsid w:val="00570EBF"/>
    <w:rsid w:val="005C142C"/>
    <w:rsid w:val="005C665B"/>
    <w:rsid w:val="00637BDE"/>
    <w:rsid w:val="00663890"/>
    <w:rsid w:val="00674746"/>
    <w:rsid w:val="006A0199"/>
    <w:rsid w:val="006A57A8"/>
    <w:rsid w:val="00701B2E"/>
    <w:rsid w:val="00785FC6"/>
    <w:rsid w:val="007A5361"/>
    <w:rsid w:val="007E4962"/>
    <w:rsid w:val="008678C0"/>
    <w:rsid w:val="008D4883"/>
    <w:rsid w:val="00916231"/>
    <w:rsid w:val="0092433C"/>
    <w:rsid w:val="00A15186"/>
    <w:rsid w:val="00B042DF"/>
    <w:rsid w:val="00B54488"/>
    <w:rsid w:val="00BF6AE7"/>
    <w:rsid w:val="00C14004"/>
    <w:rsid w:val="00F9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77805E-610C-49B5-8DF7-24B1E5335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488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1B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01B2E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D1C5B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0D1C5B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MOB&amp;n=384145" TargetMode="External"/><Relationship Id="rId13" Type="http://schemas.openxmlformats.org/officeDocument/2006/relationships/hyperlink" Target="consultantplus://offline/ref=F6BC97E5CFFE407E7BF79AAA85407F95B9D1808033F46A5EB0FCF15980D588063BA80724E89263A5C5CEBE6DF5U617L" TargetMode="Externa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s://login.consultant.ru/link/?req=doc&amp;base=MOB&amp;n=390114" TargetMode="External"/><Relationship Id="rId12" Type="http://schemas.openxmlformats.org/officeDocument/2006/relationships/hyperlink" Target="consultantplus://offline/ref=F6BC97E5CFFE407E7BF784B195407F95B8DF898030F93754B8A5FD5B87DAD7032EB95F2BE88E7CA5DAD2BC6FUF14L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MOB&amp;n=395731" TargetMode="External"/><Relationship Id="rId11" Type="http://schemas.openxmlformats.org/officeDocument/2006/relationships/hyperlink" Target="consultantplus://offline/ref=F6BC97E5CFFE407E7BF79AAA85407F95B9DF888336F66A5EB0FCF15980D588063BA80724E89263A5C5CEBE6DF5U617L" TargetMode="External"/><Relationship Id="rId5" Type="http://schemas.openxmlformats.org/officeDocument/2006/relationships/hyperlink" Target="https://login.consultant.ru/link/?req=doc&amp;base=LAW&amp;n=465631" TargetMode="Externa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https://login.consultant.ru/link/?req=doc&amp;base=MOB&amp;n=378237&amp;dst=100010" TargetMode="External"/><Relationship Id="rId19" Type="http://schemas.openxmlformats.org/officeDocument/2006/relationships/image" Target="media/image5.png"/><Relationship Id="rId4" Type="http://schemas.openxmlformats.org/officeDocument/2006/relationships/hyperlink" Target="https://login.consultant.ru/link/?req=doc&amp;base=LAW&amp;n=465799" TargetMode="External"/><Relationship Id="rId9" Type="http://schemas.openxmlformats.org/officeDocument/2006/relationships/hyperlink" Target="https://login.consultant.ru/link/?req=doc&amp;base=MOB&amp;n=396217&amp;dst=101305" TargetMode="External"/><Relationship Id="rId14" Type="http://schemas.openxmlformats.org/officeDocument/2006/relationships/hyperlink" Target="consultantplus://offline/ref=F6BC97E5CFFE407E7BF79AAA85407F95B9D1808033F46A5EB0FCF15980D588063BA80724E89263A5C5CEBE6DF5U617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3639</Words>
  <Characters>20746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Шатурского муниципального района</Company>
  <LinksUpToDate>false</LinksUpToDate>
  <CharactersWithSpaces>24337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 Ершов</dc:creator>
  <cp:keywords/>
  <dc:description/>
  <cp:lastModifiedBy>Екатерина Егорова</cp:lastModifiedBy>
  <cp:revision>7</cp:revision>
  <cp:lastPrinted>2024-03-20T14:37:00Z</cp:lastPrinted>
  <dcterms:created xsi:type="dcterms:W3CDTF">2024-03-25T13:16:00Z</dcterms:created>
  <dcterms:modified xsi:type="dcterms:W3CDTF">2024-03-25T13:27:00Z</dcterms:modified>
</cp:coreProperties>
</file>